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4F" w:rsidRDefault="00DC284F" w:rsidP="00DC28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І СИЛАБУС НАВЧАЛЬНОЇ ДИСЦИПЛІНИ</w:t>
      </w:r>
    </w:p>
    <w:p w:rsidR="00DC284F" w:rsidRDefault="00DC284F" w:rsidP="00DC28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284F" w:rsidRDefault="00DC284F" w:rsidP="00DC28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284F" w:rsidRDefault="00DC284F" w:rsidP="00DC28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1077"/>
        <w:gridCol w:w="1956"/>
        <w:gridCol w:w="5073"/>
      </w:tblGrid>
      <w:tr w:rsidR="00DC284F" w:rsidTr="00DC284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1. Загальна інформація про навчальну дисципліну</w:t>
            </w:r>
          </w:p>
        </w:tc>
      </w:tr>
      <w:tr w:rsidR="00DC284F" w:rsidTr="00DC284F">
        <w:trPr>
          <w:trHeight w:val="20"/>
        </w:trPr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Повна назва навчальної дисципліни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Право міжнародної та національної безпеки</w:t>
            </w:r>
          </w:p>
        </w:tc>
      </w:tr>
      <w:tr w:rsidR="00DC284F" w:rsidTr="00DC284F">
        <w:trPr>
          <w:trHeight w:val="20"/>
        </w:trPr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Повна офіційна назва закладу вищої освіти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Сумський державний університет</w:t>
            </w:r>
          </w:p>
        </w:tc>
      </w:tr>
      <w:tr w:rsidR="00DC284F" w:rsidTr="00DC284F">
        <w:trPr>
          <w:trHeight w:val="20"/>
        </w:trPr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tabs>
                <w:tab w:val="num" w:pos="851"/>
              </w:tabs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Повна назва структурного підрозділу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Навчально-науковий інститут права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Кафедра міжнародного, європейського права та цивільно-правових дисциплін</w:t>
            </w:r>
          </w:p>
        </w:tc>
      </w:tr>
      <w:tr w:rsidR="00DC284F" w:rsidTr="00DC284F">
        <w:trPr>
          <w:trHeight w:val="20"/>
        </w:trPr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Розробник(и)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Самойленко Є.А.</w:t>
            </w:r>
          </w:p>
        </w:tc>
      </w:tr>
      <w:tr w:rsidR="00DC284F" w:rsidTr="00DC284F">
        <w:trPr>
          <w:trHeight w:val="20"/>
        </w:trPr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Рівень вищої освіти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Другий рівень вищої освіти, НРК – 8 рівень, QF-LLL – 7 рівень, FQ-EHEA –другий цикл</w:t>
            </w:r>
          </w:p>
        </w:tc>
      </w:tr>
      <w:tr w:rsidR="00DC284F" w:rsidTr="00DC284F">
        <w:trPr>
          <w:trHeight w:val="20"/>
        </w:trPr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tabs>
                <w:tab w:val="num" w:pos="851"/>
              </w:tabs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Семестр вивчення навчальної дисципліни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тижнів впродовж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семестру</w:t>
            </w:r>
          </w:p>
        </w:tc>
      </w:tr>
      <w:tr w:rsidR="00DC284F" w:rsidTr="00DC284F">
        <w:trPr>
          <w:trHeight w:val="20"/>
        </w:trPr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Обсяг навчальної дисципліни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Обсяг навчальної дисципліни становить 5 кредитів ЄКТС, 150 годин, з яких 32 годин становить контактна робота з викладачем (16 годин лекцій, 16 годин семінарських та практичних занять), 118 години становить самостійна робота</w:t>
            </w:r>
          </w:p>
        </w:tc>
      </w:tr>
      <w:tr w:rsidR="00DC284F" w:rsidTr="00DC284F">
        <w:trPr>
          <w:trHeight w:val="20"/>
        </w:trPr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Мова(и) викладання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Українською мовою</w:t>
            </w:r>
          </w:p>
        </w:tc>
      </w:tr>
      <w:tr w:rsidR="00DC284F" w:rsidTr="00DC284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2. Місце навчальної дисципліни в освітній програмі</w:t>
            </w:r>
          </w:p>
        </w:tc>
      </w:tr>
      <w:tr w:rsidR="00DC284F" w:rsidTr="00DC284F">
        <w:trPr>
          <w:trHeight w:val="567"/>
        </w:trPr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Статус дисципліни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Вибіркова навчальна дисципліна для всіх освітніх програм спеціальності 081 «Право»</w:t>
            </w:r>
          </w:p>
        </w:tc>
      </w:tr>
      <w:tr w:rsidR="00DC284F" w:rsidTr="00DC284F">
        <w:trPr>
          <w:trHeight w:val="567"/>
        </w:trPr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Передумови для вивчення дисципліни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Необхідні знання з: теорії держави і права, міжнародного права</w:t>
            </w:r>
          </w:p>
        </w:tc>
      </w:tr>
      <w:tr w:rsidR="00DC284F" w:rsidTr="00DC284F">
        <w:trPr>
          <w:trHeight w:val="567"/>
        </w:trPr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Додаткові умови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Додаткові умови відсутні</w:t>
            </w:r>
          </w:p>
        </w:tc>
      </w:tr>
      <w:tr w:rsidR="00DC284F" w:rsidTr="00DC284F">
        <w:trPr>
          <w:trHeight w:val="567"/>
        </w:trPr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Обмеження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Обмеження відсутні</w:t>
            </w:r>
          </w:p>
        </w:tc>
      </w:tr>
      <w:tr w:rsidR="00DC284F" w:rsidTr="00DC284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Мета навчальної дисципліни</w:t>
            </w:r>
          </w:p>
        </w:tc>
      </w:tr>
      <w:tr w:rsidR="00DC284F" w:rsidTr="00DC284F">
        <w:trPr>
          <w:trHeight w:val="11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jc w:val="both"/>
              <w:rPr>
                <w:rFonts w:ascii="Times New Roman" w:hAnsi="Times New Roman" w:cs="Times New Roman" w:hint="eastAsia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Метою навчальної дисципліни є формування у студентів цілісних спеціальних знань про принципи і норми, спрямовані на:</w:t>
            </w:r>
          </w:p>
          <w:p w:rsidR="00DC284F" w:rsidRDefault="00DC284F" w:rsidP="00F744D3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підтримання миру у глобальному вимірі та в масштабах конкретних географічних регіонів;</w:t>
            </w:r>
          </w:p>
          <w:p w:rsidR="00DC284F" w:rsidRDefault="00DC284F" w:rsidP="00F744D3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формування і функціонування системи національної безпеки та оборони України та інших держав.</w:t>
            </w:r>
          </w:p>
        </w:tc>
      </w:tr>
      <w:tr w:rsidR="00DC284F" w:rsidTr="00DC284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aps/>
                <w:color w:val="000000" w:themeColor="text1"/>
                <w:sz w:val="26"/>
                <w:szCs w:val="26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Зміст навчальної дисципліни</w:t>
            </w:r>
          </w:p>
        </w:tc>
      </w:tr>
      <w:tr w:rsidR="00DC284F" w:rsidTr="00DC284F">
        <w:trPr>
          <w:trHeight w:val="11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C284F" w:rsidRDefault="00DC284F">
            <w:pPr>
              <w:jc w:val="both"/>
              <w:rPr>
                <w:rFonts w:ascii="Times New Roman" w:hAnsi="Times New Roman" w:cs="Times New Roman" w:hint="eastAsia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Тема 1. Сучасна парадигма права міжнародної та національної безпеки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Історія міжнародно-правового регулювання питань безпеки. Поняття та юридична природа права міжнародної безпеки. Міжнародно-правові засоби підтримання миру та безпеки у світі. Поняття, теорія та юридичний зміст національної безпеки. Національна безпека у вимірі прав людини.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Тема 2. Глобальна система колективної безпеки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Поняття, концепції та елементи глобальної системи колективної безпеки. Модель універсальної колективної безпеки в рамках Організації Об’єднаних Націй (ООН). Проблема реформування ООН у контексті підвищення ефективності протидії загрозам і порушенням миру. Універсальний міжнародно-правовий механізм підтримання миру та безпеки поза рамками ООН. Міжнародні і транснаціональні злочини як антипод глобальної системи колективної безпеки та протидія їм. Взаємодія глобальної та регіональних систем колективної безпеки колективної безпеки.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Тема 3. Європейська та євразійська системи колективної безпеки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Поняття європейської та євразійська систем колективної безпеки. Система колективної безпеки в рамках Організації з безпеки та співробітництва в Європі (ОБСЄ). Система колективної безпеки в рамках Організації Північноатлантичного договору (НАТО). Система колективної безпеки на рівні Співдружності Незалежних Держав (СНД).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Тема 4. Міжамериканська система колективної безпеки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Міжнародний союз американських республік як прообраз сучасної системи міжамериканської колективної безпеки. Організація американських держав (ОАД), її структура та функції у сфері миру та безпеки. Роль ОАД у забезпеченні миру та безпеки в регіоні. Проблема регіональної нестабільності як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дисфункція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ОАД.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Тема 5. Проблема нестабільності в Азії та Океанії у вимірі міжнародного права. Міжарабська і Тихоокеанські системи колективної безпеки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Відносини між близькосхідними державами і право міжнародної безпеки. Війна в Сирії в контексті норм міжнародного права. Ліга арабських держав (ЛАД) і міжарабська система колективної безпеки. Центральна, Південна, Південно-Східна та Північно-Східна Азія як осередки геополітичної нестабільності: міжнародно-правовий аспект. Тихоокеанські системи колективної безпеки.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Тема 6. Африканська система колективної безпеки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Діяльність Організації африканської єдності із забезпечення безпеки в регіону. Африканський Союз (АС), його структура та функції у сфері миру та безпеки. Роль Африканського Союзу у забезпеченні миру та безпеки на континенті. Проблема регіональної нестабільності як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дисфункція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Африканського Союзу.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Тема 7. Правове забезпечення національної безпеки у практиці держав світу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Законодавство європейських держав у сфері забезпечення національної безпеки. Підходи до забезпечення національної безпеки у державах Азії. Право і політика США та інших американських держав у сфері національної безпеки. Проблема правового забезпечення безпеки в африканських державах.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Тема 8. Правові основи національної безпеки та оборони України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Конституційно-правові засади національної безпеки України. Законодавчі основи національної безпеки України. Повноваження державних органів у сфері національної безпеки України. Поняття та зміст воєнної і морської доктрин України у контексті національної безпеки. Національна безпека України в умовах інформаційних та гібридних війн. Співробітництво України з іншими державами та міжнародними організаціями у сфері безпеки.</w:t>
            </w:r>
          </w:p>
        </w:tc>
      </w:tr>
      <w:tr w:rsidR="00DC284F" w:rsidTr="00DC284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5. Очікувані результати навчання навчальної дисципліни</w:t>
            </w:r>
          </w:p>
        </w:tc>
      </w:tr>
      <w:tr w:rsidR="00DC284F" w:rsidTr="00DC284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Після успішного вивчення навчальної дисципліни здобувач вищої освіти зможе:</w:t>
            </w:r>
          </w:p>
        </w:tc>
      </w:tr>
      <w:tr w:rsidR="00DC284F" w:rsidTr="00DC284F">
        <w:trPr>
          <w:trHeight w:val="20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РН 1.</w:t>
            </w:r>
          </w:p>
        </w:tc>
        <w:tc>
          <w:tcPr>
            <w:tcW w:w="4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описувати та інтерпретувати зміст принципів і норм права міжнародної та національної безпеки у контексті конкретних подій міжнародного життя чи внутрішньодержавного значення</w:t>
            </w:r>
          </w:p>
        </w:tc>
      </w:tr>
      <w:tr w:rsidR="00DC284F" w:rsidTr="00DC284F">
        <w:trPr>
          <w:trHeight w:val="20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РН 2.</w:t>
            </w:r>
          </w:p>
        </w:tc>
        <w:tc>
          <w:tcPr>
            <w:tcW w:w="4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пояснювати функціонування та оцінювати ефективність систем глобальної і регіональної колективної безпеки у вимірі міжнародного права та практики міжнародних відносин</w:t>
            </w:r>
          </w:p>
        </w:tc>
      </w:tr>
      <w:tr w:rsidR="00DC284F" w:rsidTr="00DC284F">
        <w:trPr>
          <w:trHeight w:val="20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РН 3.</w:t>
            </w:r>
          </w:p>
        </w:tc>
        <w:tc>
          <w:tcPr>
            <w:tcW w:w="4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кваліфікувати й аргументувати правомірність (неправомірність) застосування сили на основі аналізу норм міжнародного права при конкретних проявах поведінки держав та (або) міжнародних міжурядових організацій</w:t>
            </w:r>
          </w:p>
        </w:tc>
      </w:tr>
      <w:tr w:rsidR="00DC284F" w:rsidTr="00DC284F">
        <w:trPr>
          <w:trHeight w:val="20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РН 4.</w:t>
            </w:r>
          </w:p>
        </w:tc>
        <w:tc>
          <w:tcPr>
            <w:tcW w:w="4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ілюструвати і розмежовувати роль, призначення та дію систем індивідуальної, регіональної та глобальної безпеки згідно норм міжнародного і національного права в умовах застосування державою права на самооборону</w:t>
            </w:r>
          </w:p>
        </w:tc>
      </w:tr>
      <w:tr w:rsidR="00DC284F" w:rsidTr="00DC284F">
        <w:trPr>
          <w:trHeight w:val="589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РН 5.</w:t>
            </w:r>
          </w:p>
        </w:tc>
        <w:tc>
          <w:tcPr>
            <w:tcW w:w="4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обговорювати зміст та синтезувати особливості законодавства України та інших держав у сфері забезпечення національної безпеки та оборони</w:t>
            </w:r>
          </w:p>
        </w:tc>
      </w:tr>
      <w:tr w:rsidR="00DC284F" w:rsidTr="00DC284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rPr>
                <w:rFonts w:ascii="Times New Roman" w:hAnsi="Times New Roman" w:cs="Times New Roman"/>
                <w:b/>
                <w:cap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6. Роль навчальної дисципліни у досягненні програмних результатів</w:t>
            </w:r>
          </w:p>
        </w:tc>
      </w:tr>
      <w:tr w:rsidR="00DC284F" w:rsidTr="00DC284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Програмні результати, досягнення яких забезпечує навчальна дисципліна:</w:t>
            </w:r>
          </w:p>
        </w:tc>
      </w:tr>
      <w:tr w:rsidR="00DC284F" w:rsidTr="00DC284F">
        <w:trPr>
          <w:trHeight w:val="20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4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</w:p>
        </w:tc>
      </w:tr>
      <w:tr w:rsidR="00DC284F" w:rsidTr="00DC284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7. Види навчальних занять та навчальної діяльності</w:t>
            </w:r>
          </w:p>
        </w:tc>
      </w:tr>
      <w:tr w:rsidR="00DC284F" w:rsidTr="00DC284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7.1 Види навчальних занять</w:t>
            </w:r>
          </w:p>
        </w:tc>
      </w:tr>
      <w:tr w:rsidR="00DC284F" w:rsidTr="00DC284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C284F" w:rsidRDefault="00DC284F">
            <w:pPr>
              <w:jc w:val="both"/>
              <w:rPr>
                <w:rFonts w:ascii="Times New Roman" w:hAnsi="Times New Roman" w:cs="Times New Roman" w:hint="eastAsia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Тема 1. Сучасна парадигма права міжнародної та національної безпеки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Л 1.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Історія міжнародно-правового регулювання питань безпеки. Поняття та юридична природа права міжнародної безпеки. Міжнародно-правові засоби підтримання миру та безпеки у світі. Поняття, теорія та юридичний зміст національної безпеки. Національна безпека у вимірі прав людини.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СЗ 1.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Історія міжнародно-правового регулювання питань безпеки. Поняття та юридична природа права міжнародної безпеки. Міжнародно-правові засоби підтримання миру та безпеки у світі. Поняття, теорія та юридичний зміст національної безпеки. Національна безпека у вимірі прав людини.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lastRenderedPageBreak/>
              <w:t>Тема 2. Глобальна система колективної безпеки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Л 2.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Поняття, концепції та елементи глобальної системи колективної безпеки. Модель універсальної колективної безпеки в рамках Організації Об’єднаних Націй (ООН). Проблема реформування ООН у контексті підвищення ефективності протидії загрозам і порушенням миру. Універсальний міжнародно-правовий механізм підтримання миру та безпеки поза рамками ООН. Міжнародні і транснаціональні злочини як антипод глобальної системи колективної безпеки та протидія їм. Взаємодія глобальної та регіональних систем колективної безпеки колективної безпеки.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ПЗ 2.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Поняття, концепції та елементи глобальної системи колективної безпеки. Модель універсальної колективної безпеки в рамках Організації Об’єднаних Націй (ООН). Універсальний міжнародно-правовий механізм підтримання миру та безпеки поза рамками ООН. Міжнародні і транснаціональні злочини як антипод глобальної системи колективної безпеки та протидія їм. Взаємодія глобальної та регіональних систем колективної безпеки колективної безпеки.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Тема 3. Європейська та євразійська системи колективної безпеки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Л 3.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Поняття європейської та євразійська систем колективної безпеки. Система колективної безпеки в рамках Організації з безпеки та співробітництва в Європі (ОБСЄ). Система колективної безпеки в рамках Організації Північноатлантичного договору (НАТО). Система колективної безпеки на рівні Співдружності Незалежних Держав (СНД).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ПЗ 3.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Поняття європейської та євразійська систем колективної безпеки. Система колективної безпеки в рамках Організації з безпеки та співробітництва в Європі (ОБСЄ). Система колективної безпеки в рамках Організації Північноатлантичного договору (НАТО). Система колективної безпеки на рівні Співдружності Незалежних Держав (СНД).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Тема 4. Міжамериканська система колективної безпеки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Л 4.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 Організація американських держав (ОАД), її структура та функції у сфері миру та безпеки. Роль ОАД у забезпеченні миру та безпеки в регіоні. Проблема регіональної нестабільності як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дисфункція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ОАД.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ПЗ 4.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 Міжнародний союз американських республік як прообраз сучасної системи міжамериканської колективної безпеки. Організація американських держав (ОАД), її структура та функції у сфері миру та безпеки. Роль ОАД у забезпеченні миру та безпеки в регіоні. Проблема регіональної нестабільності як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дисфункція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ОАД.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Тема 5. Проблема нестабільності в Азії та Океанії у вимірі міжнародного права. Міжарабська і Тихоокеанські системи колективної безпеки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Л 5.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Відносини між близькосхідними державами і право міжнародної безпеки. Війна в Сирії в контексті норм міжнародного права. Ліга арабських держав (ЛАД) і міжарабська система колективної безпеки. Центральна, Південна, Південно-Східна та Північно-Східна Азія як осередки геополітичної нестабільності: міжнародно-правовий аспект. Тихоокеанські системи колективної безпеки.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ПЗ 5.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Відносини між близькосхідними державами і право міжнародної безпеки. Війна в Сирії в контексті норм міжнародного права. Ліга арабських держав (ЛАД) і міжарабська система колективної безпеки. Центральна, Південна, Південно-Східна та Північно-Східна Азія як осередки геополітичної нестабільності: міжнародно-правовий аспект. Тихоокеанські системи колективної безпеки.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lastRenderedPageBreak/>
              <w:t>Тема 6. Африканська система колективної безпеки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Л 6.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 Діяльність Організації африканської єдності із забезпечення безпеки в регіону. Африканський Союз (АС), його структура та функції у сфері миру та безпеки. Роль Африканського Союзу у забезпеченні миру та безпеки на континенті. Проблема регіональної нестабільності як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дисфункція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Африканського Союзу.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ПЗ 6.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 Діяльність Організації африканської єдності із забезпечення безпеки в регіону. Африканський Союз (АС), його структура та функції у сфері миру та безпеки. Роль Африканського Союзу у забезпеченні миру та безпеки на континенті. Проблема регіональної нестабільності як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дисфункція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Африканського Союзу.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Тема 7. Правове забезпечення національної безпеки у практиці держав світу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Л 7.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Законодавство європейських держав у сфері забезпечення національної безпеки. Підходи до забезпечення національної безпеки у державах Азії. Право і політика США та інших американських держав у сфері національної безпеки. Проблема правового забезпечення безпеки в африканських державах.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СЗ 7.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Законодавство європейських держав у сфері забезпечення національної безпеки. Підходи до забезпечення національної безпеки у державах Азії. Право і політика США та інших американських держав у сфері національної безпеки. Проблема правового забезпечення безпеки в африканських державах.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Тема 8. Правові основи національної безпеки та оборони України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 8. Конституційно-правові засади національної безпеки України. Законодавчі основи національної безпеки України. Повноваження державних органів у сфері національної безпеки України. Поняття та зміст воєнної і морської доктрин України у контексті національної безпеки. Національна безпека України в умовах інформаційних та гібридних війн. Співробітництво України з іншими державами та міжнародними організаціями у сфері безпеки.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СЗ 8. Конституційно-правові засади національної безпеки України. Законодавчі основи національної безпеки України. Повноваження державних органів у сфері національної безпеки України. Поняття та зміст воєнної і морської доктрин України у контексті національної безпеки. Національна безпека України в умовах інформаційних та гібридних війн. Співробітництво України з іншими державами та міжнародними організаціями у сфері безпеки.</w:t>
            </w:r>
          </w:p>
        </w:tc>
      </w:tr>
      <w:tr w:rsidR="00DC284F" w:rsidTr="00DC284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7.2 Види навчальної діяльності</w:t>
            </w:r>
          </w:p>
        </w:tc>
      </w:tr>
      <w:tr w:rsidR="00DC284F" w:rsidTr="00DC284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rPr>
                <w:rFonts w:ascii="Times New Roman" w:hAnsi="Times New Roman" w:cs="Times New Roman" w:hint="eastAsia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НД 1.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Написання есе за темами 1, 2, 8;</w:t>
            </w:r>
          </w:p>
          <w:p w:rsidR="00DC284F" w:rsidRDefault="00DC284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НД 2.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Виконання практичних завдань за темами 2-6;</w:t>
            </w:r>
          </w:p>
          <w:p w:rsidR="00DC284F" w:rsidRDefault="00DC284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НД 3.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Підготовка реферативного огляду наукової літератури за темою 7;</w:t>
            </w:r>
          </w:p>
          <w:p w:rsidR="00DC284F" w:rsidRDefault="00DC284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НД 4.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Написання контрольних робіт за результатами вивчення теоретичного матеріалу</w:t>
            </w:r>
          </w:p>
        </w:tc>
      </w:tr>
      <w:tr w:rsidR="00DC284F" w:rsidTr="00DC284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8. Методи</w:t>
            </w:r>
            <w:r>
              <w:rPr>
                <w:rFonts w:ascii="Times New Roman" w:hAnsi="Times New Roman" w:cs="Times New Roman"/>
                <w:b/>
                <w:cap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викладання, навчання</w:t>
            </w:r>
          </w:p>
        </w:tc>
      </w:tr>
      <w:tr w:rsidR="00DC284F" w:rsidTr="00DC284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C284F" w:rsidRDefault="00DC284F">
            <w:pPr>
              <w:jc w:val="both"/>
              <w:rPr>
                <w:rFonts w:ascii="Times New Roman" w:hAnsi="Times New Roman" w:cs="Times New Roman" w:hint="eastAsia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Дисципліна передбачає навчання через: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МН 1.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Лекція-візуалізація;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МН 2.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Інтерактивна-лекція;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МН 3.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Проблемна лекція;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МН 4.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Практичні заняття;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МН 5.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Мозковий штурм;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МН 6.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Візуалізовані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демонстрації;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lastRenderedPageBreak/>
              <w:t>МН 7.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Навчальна дискусія при обговоренні есе та реферативних оглядів наукової літератури.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допомогою лекцій 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МН 1, МН 2, МН 3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 студенти отримують навчальний матеріал та інформацію як про принципи і норми права міжнародної та національної безпеки загалом, так і про функціонування глобальної, регіональних та індивідуальних систем безпеки зокрема, що є базою для самостійного вивчення дисципліни здобувачами вищої освіти 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РН 1, РН 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).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Лекції доповнюються практичними заняттями 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МН 4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), на яких за змістом та риторикою заняття окремо чи у комбінованій формі застосовуються методи мозкового штурму 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МН 5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візуалізованих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демонстрацій 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МН 6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 та навчальних дискусій 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МН 7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). Це забезпечує студентам можливість: розвивати критичне мислення та аналітичні здібності з метою оцінки ефективності систем індивідуальної та колективної безпеки держав (РН 2); точно ідентифікувати, вірно кваліфікувати 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коректно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аргументувати свою позицію стосовно випадків застосування державами сили 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РН 3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); наглядно доводити та мотивовано виокремлювати ступінь і прояв правомірного з точки зору міжнародного права застосування державами сили у міжнародних відносинах як індивідуально, так і колективно 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РН 4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); вільно орієнтуватися у законодавстві України про національну безпеку й оборону та у специфіці правового регулювання сфери безпеки в інших країнах світу 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РН 5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).</w:t>
            </w:r>
          </w:p>
        </w:tc>
      </w:tr>
      <w:tr w:rsidR="00DC284F" w:rsidTr="00DC284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9. Методи та критерії оцінювання</w:t>
            </w:r>
          </w:p>
        </w:tc>
      </w:tr>
      <w:tr w:rsidR="00DC284F" w:rsidTr="00DC284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9.1. Критерії оцінювання</w:t>
            </w:r>
          </w:p>
        </w:tc>
      </w:tr>
      <w:tr w:rsidR="00DC284F" w:rsidTr="00DC284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C284F" w:rsidRDefault="00DC284F">
            <w:pPr>
              <w:rPr>
                <w:rFonts w:ascii="Times New Roman" w:hAnsi="Times New Roman" w:cs="Times New Roman" w:hint="eastAsia"/>
                <w:color w:val="000000" w:themeColor="text1"/>
                <w:sz w:val="2"/>
                <w:szCs w:val="2"/>
              </w:rPr>
            </w:pPr>
          </w:p>
          <w:tbl>
            <w:tblPr>
              <w:tblStyle w:val="a4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555"/>
              <w:gridCol w:w="3255"/>
              <w:gridCol w:w="2405"/>
              <w:gridCol w:w="2406"/>
            </w:tblGrid>
            <w:tr w:rsidR="00DC284F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84F" w:rsidRDefault="00DC284F">
                  <w:pPr>
                    <w:jc w:val="center"/>
                    <w:rPr>
                      <w:rFonts w:ascii="Times New Roman" w:hAnsi="Times New Roman" w:cs="Times New Roman" w:hint="eastAsia"/>
                      <w:b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uk-UA"/>
                    </w:rPr>
                    <w:t>Шкала</w:t>
                  </w:r>
                </w:p>
                <w:p w:rsidR="00DC284F" w:rsidRDefault="00DC284F">
                  <w:pPr>
                    <w:jc w:val="center"/>
                    <w:rPr>
                      <w:rFonts w:ascii="Times New Roman" w:hAnsi="Times New Roman" w:cs="Times New Roman"/>
                      <w:b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uk-UA"/>
                    </w:rPr>
                    <w:t>оцінювання</w:t>
                  </w:r>
                </w:p>
                <w:p w:rsidR="00DC284F" w:rsidRDefault="00DC284F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 w:eastAsia="uk-UA"/>
                    </w:rPr>
                    <w:t>ECTS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84F" w:rsidRDefault="00DC284F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uk-UA"/>
                    </w:rPr>
                    <w:t>Визначення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84F" w:rsidRDefault="00DC284F">
                  <w:pPr>
                    <w:jc w:val="center"/>
                    <w:rPr>
                      <w:rFonts w:ascii="Times New Roman" w:hAnsi="Times New Roman" w:cs="Times New Roman"/>
                      <w:b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uk-UA"/>
                    </w:rPr>
                    <w:t>4-бальна</w:t>
                  </w:r>
                </w:p>
                <w:p w:rsidR="00DC284F" w:rsidRDefault="00DC284F">
                  <w:pPr>
                    <w:jc w:val="center"/>
                    <w:rPr>
                      <w:rFonts w:ascii="Times New Roman" w:hAnsi="Times New Roman" w:cs="Times New Roman"/>
                      <w:b/>
                      <w:lang w:eastAsia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uk-UA"/>
                    </w:rPr>
                    <w:t>національна шкала</w:t>
                  </w:r>
                </w:p>
                <w:p w:rsidR="00DC284F" w:rsidRDefault="00DC284F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uk-UA"/>
                    </w:rPr>
                    <w:t>оцінювання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84F" w:rsidRDefault="00DC284F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uk-UA"/>
                    </w:rPr>
                    <w:t>Рейтингова бальна шкала оцінювання, R</w:t>
                  </w:r>
                </w:p>
              </w:tc>
            </w:tr>
            <w:tr w:rsidR="00DC284F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84F" w:rsidRDefault="00DC284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lang w:val="en-US" w:eastAsia="uk-UA"/>
                    </w:rPr>
                    <w:t>A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84F" w:rsidRDefault="00DC284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lang w:eastAsia="uk-UA"/>
                    </w:rPr>
                    <w:t>Відмінне виконання лише з незначною кількістю помилок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84F" w:rsidRDefault="00DC284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lang w:eastAsia="uk-UA"/>
                    </w:rPr>
                    <w:t>5 (відмінно)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84F" w:rsidRDefault="00DC284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lang w:eastAsia="uk-UA"/>
                    </w:rPr>
                    <w:t>90</w:t>
                  </w:r>
                  <w:r>
                    <w:rPr>
                      <w:rFonts w:ascii="Times New Roman" w:hAnsi="Times New Roman" w:cs="Times New Roman"/>
                      <w:lang w:val="en-US" w:eastAsia="uk-UA"/>
                    </w:rPr>
                    <w:t>≤R≤</w:t>
                  </w:r>
                  <w:r>
                    <w:rPr>
                      <w:rFonts w:ascii="Times New Roman" w:hAnsi="Times New Roman" w:cs="Times New Roman"/>
                      <w:lang w:eastAsia="uk-UA"/>
                    </w:rPr>
                    <w:t>100</w:t>
                  </w:r>
                </w:p>
              </w:tc>
            </w:tr>
            <w:tr w:rsidR="00DC284F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84F" w:rsidRDefault="00DC284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lang w:val="en-US" w:eastAsia="uk-UA"/>
                    </w:rPr>
                    <w:t>B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84F" w:rsidRDefault="00DC284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lang w:eastAsia="uk-UA"/>
                    </w:rPr>
                    <w:t>Вище середнього рівня з кількома помилками</w:t>
                  </w:r>
                </w:p>
              </w:tc>
              <w:tc>
                <w:tcPr>
                  <w:tcW w:w="24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84F" w:rsidRDefault="00DC284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lang w:eastAsia="uk-UA"/>
                    </w:rPr>
                    <w:t>4 (добре)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84F" w:rsidRDefault="00DC284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lang w:eastAsia="uk-UA"/>
                    </w:rPr>
                    <w:t>82</w:t>
                  </w:r>
                  <w:r>
                    <w:rPr>
                      <w:rFonts w:ascii="Times New Roman" w:hAnsi="Times New Roman" w:cs="Times New Roman"/>
                      <w:lang w:val="en-US" w:eastAsia="uk-UA"/>
                    </w:rPr>
                    <w:t>≤R≤</w:t>
                  </w:r>
                  <w:r>
                    <w:rPr>
                      <w:rFonts w:ascii="Times New Roman" w:hAnsi="Times New Roman" w:cs="Times New Roman"/>
                      <w:lang w:eastAsia="uk-UA"/>
                    </w:rPr>
                    <w:t>89</w:t>
                  </w:r>
                </w:p>
              </w:tc>
            </w:tr>
            <w:tr w:rsidR="00DC284F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84F" w:rsidRDefault="00DC284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lang w:val="en-US" w:eastAsia="uk-UA"/>
                    </w:rPr>
                    <w:t>C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84F" w:rsidRDefault="00DC284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lang w:eastAsia="uk-UA"/>
                    </w:rPr>
                    <w:t>Загалом правильна робота з певною кількістю помилок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84F" w:rsidRDefault="00DC284F">
                  <w:pP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84F" w:rsidRDefault="00DC284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lang w:eastAsia="uk-UA"/>
                    </w:rPr>
                    <w:t>74</w:t>
                  </w:r>
                  <w:r>
                    <w:rPr>
                      <w:rFonts w:ascii="Times New Roman" w:hAnsi="Times New Roman" w:cs="Times New Roman"/>
                      <w:lang w:val="en-US" w:eastAsia="uk-UA"/>
                    </w:rPr>
                    <w:t>≤R≤</w:t>
                  </w:r>
                  <w:r>
                    <w:rPr>
                      <w:rFonts w:ascii="Times New Roman" w:hAnsi="Times New Roman" w:cs="Times New Roman"/>
                      <w:lang w:eastAsia="uk-UA"/>
                    </w:rPr>
                    <w:t>81</w:t>
                  </w:r>
                </w:p>
              </w:tc>
            </w:tr>
            <w:tr w:rsidR="00DC284F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84F" w:rsidRDefault="00DC284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lang w:val="en-US" w:eastAsia="uk-UA"/>
                    </w:rPr>
                    <w:t>D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84F" w:rsidRDefault="00DC284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lang w:eastAsia="uk-UA"/>
                    </w:rPr>
                    <w:t>Непогано, але з незначною кількістю недоліків</w:t>
                  </w:r>
                </w:p>
              </w:tc>
              <w:tc>
                <w:tcPr>
                  <w:tcW w:w="24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84F" w:rsidRDefault="00DC284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lang w:eastAsia="uk-UA"/>
                    </w:rPr>
                    <w:t>3 (задовільно)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84F" w:rsidRDefault="00DC284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lang w:eastAsia="uk-UA"/>
                    </w:rPr>
                    <w:t>64</w:t>
                  </w:r>
                  <w:r>
                    <w:rPr>
                      <w:rFonts w:ascii="Times New Roman" w:hAnsi="Times New Roman" w:cs="Times New Roman"/>
                      <w:lang w:val="en-US" w:eastAsia="uk-UA"/>
                    </w:rPr>
                    <w:t>≤R≤</w:t>
                  </w:r>
                  <w:r>
                    <w:rPr>
                      <w:rFonts w:ascii="Times New Roman" w:hAnsi="Times New Roman" w:cs="Times New Roman"/>
                      <w:lang w:eastAsia="uk-UA"/>
                    </w:rPr>
                    <w:t>73</w:t>
                  </w:r>
                </w:p>
              </w:tc>
            </w:tr>
            <w:tr w:rsidR="00DC284F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84F" w:rsidRDefault="00DC284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lang w:val="en-US" w:eastAsia="uk-UA"/>
                    </w:rPr>
                    <w:t>E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84F" w:rsidRDefault="00DC284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lang w:eastAsia="uk-UA"/>
                    </w:rPr>
                    <w:t>Виконання задовольняє мінімальні критерії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84F" w:rsidRDefault="00DC284F">
                  <w:pP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84F" w:rsidRDefault="00DC284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lang w:eastAsia="uk-UA"/>
                    </w:rPr>
                    <w:t>60</w:t>
                  </w:r>
                  <w:r>
                    <w:rPr>
                      <w:rFonts w:ascii="Times New Roman" w:hAnsi="Times New Roman" w:cs="Times New Roman"/>
                      <w:lang w:val="en-US" w:eastAsia="uk-UA"/>
                    </w:rPr>
                    <w:t>≤R≤</w:t>
                  </w:r>
                  <w:r>
                    <w:rPr>
                      <w:rFonts w:ascii="Times New Roman" w:hAnsi="Times New Roman" w:cs="Times New Roman"/>
                      <w:lang w:eastAsia="uk-UA"/>
                    </w:rPr>
                    <w:t>63</w:t>
                  </w:r>
                </w:p>
              </w:tc>
            </w:tr>
            <w:tr w:rsidR="00DC284F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84F" w:rsidRDefault="00DC284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lang w:val="en-US" w:eastAsia="uk-UA"/>
                    </w:rPr>
                    <w:t>FX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84F" w:rsidRDefault="00DC284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lang w:eastAsia="uk-UA"/>
                    </w:rPr>
                    <w:t>Можливе повторне складання</w:t>
                  </w:r>
                </w:p>
              </w:tc>
              <w:tc>
                <w:tcPr>
                  <w:tcW w:w="24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84F" w:rsidRDefault="00DC284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lang w:eastAsia="uk-UA"/>
                    </w:rPr>
                    <w:t>2 (незадовільно)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84F" w:rsidRDefault="00DC284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lang w:eastAsia="uk-UA"/>
                    </w:rPr>
                    <w:t>35</w:t>
                  </w:r>
                  <w:r>
                    <w:rPr>
                      <w:rFonts w:ascii="Times New Roman" w:hAnsi="Times New Roman" w:cs="Times New Roman"/>
                      <w:lang w:val="en-US" w:eastAsia="uk-UA"/>
                    </w:rPr>
                    <w:t>≤R≤</w:t>
                  </w:r>
                  <w:r>
                    <w:rPr>
                      <w:rFonts w:ascii="Times New Roman" w:hAnsi="Times New Roman" w:cs="Times New Roman"/>
                      <w:lang w:eastAsia="uk-UA"/>
                    </w:rPr>
                    <w:t>59</w:t>
                  </w:r>
                </w:p>
              </w:tc>
            </w:tr>
            <w:tr w:rsidR="00DC284F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84F" w:rsidRDefault="00DC284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lang w:val="en-US" w:eastAsia="uk-UA"/>
                    </w:rPr>
                    <w:t>F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84F" w:rsidRDefault="00DC284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lang w:eastAsia="uk-UA"/>
                    </w:rPr>
                    <w:t>Необхідний повторний курс з навчальної дисципліни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84F" w:rsidRDefault="00DC284F">
                  <w:pP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284F" w:rsidRDefault="00DC284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lang w:val="en-US" w:eastAsia="uk-UA"/>
                    </w:rPr>
                    <w:t>0≤R≤</w:t>
                  </w:r>
                  <w:r>
                    <w:rPr>
                      <w:rFonts w:ascii="Times New Roman" w:hAnsi="Times New Roman" w:cs="Times New Roman"/>
                      <w:lang w:eastAsia="uk-UA"/>
                    </w:rPr>
                    <w:t>34</w:t>
                  </w:r>
                </w:p>
              </w:tc>
            </w:tr>
          </w:tbl>
          <w:p w:rsidR="00DC284F" w:rsidRDefault="00DC284F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DC284F" w:rsidTr="00DC284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9.2 Методи поточного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формативного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оцінювання</w:t>
            </w:r>
          </w:p>
        </w:tc>
      </w:tr>
      <w:tr w:rsidR="00DC284F" w:rsidTr="00DC284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C284F" w:rsidRDefault="00DC284F">
            <w:pPr>
              <w:jc w:val="both"/>
              <w:rPr>
                <w:rFonts w:ascii="Times New Roman" w:hAnsi="Times New Roman" w:cs="Times New Roman" w:hint="eastAsia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дисципліною передбачені такі методи поточного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формативного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оцінювання:</w:t>
            </w:r>
          </w:p>
          <w:p w:rsidR="00DC284F" w:rsidRDefault="00DC284F" w:rsidP="00F744D3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опитування та усні коментарі викладача за його результатами,</w:t>
            </w:r>
          </w:p>
          <w:p w:rsidR="00DC284F" w:rsidRDefault="00DC284F" w:rsidP="00F744D3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настанови викладачів у процесі виконання практичних завдань,</w:t>
            </w:r>
          </w:p>
          <w:p w:rsidR="00DC284F" w:rsidRDefault="00DC284F" w:rsidP="00F744D3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обговорення 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взаємооцінювання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студентами виконаних практичних завдань.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C284F" w:rsidTr="00DC284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9.3 Методи підсумкового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сумативного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оцінювання</w:t>
            </w:r>
          </w:p>
        </w:tc>
      </w:tr>
      <w:tr w:rsidR="00DC284F" w:rsidTr="00DC284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jc w:val="both"/>
              <w:rPr>
                <w:rFonts w:ascii="Times New Roman" w:hAnsi="Times New Roman" w:cs="Times New Roman" w:hint="eastAsia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Оцінювання впродовж семестру проводиться у формі: усних тематичних опитувань, у т. ч. перевірки виконання практичних завдань 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 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); письмового тематичного тестування 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 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); перевірки тематичних есе та реферативних оглядів наукової літератури 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 3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); підсумкового письмового тестування (підсумковий контроль) 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 4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).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Оцінка студента формується наступним чином: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 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до 32 балів;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 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до 32 балів;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 3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до 16 балів;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 4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до 20 балів.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Форма підсумкового контролю: диференційований залік.</w:t>
            </w:r>
          </w:p>
        </w:tc>
      </w:tr>
      <w:tr w:rsidR="00DC284F" w:rsidTr="00DC284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10.  Ресурсне забезпечення навчальної дисципліни</w:t>
            </w:r>
          </w:p>
        </w:tc>
      </w:tr>
      <w:tr w:rsidR="00DC284F" w:rsidTr="00DC284F">
        <w:trPr>
          <w:trHeight w:val="20"/>
        </w:trPr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C284F" w:rsidRDefault="00DC284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10.1 Засоби навчання</w:t>
            </w:r>
          </w:p>
        </w:tc>
        <w:tc>
          <w:tcPr>
            <w:tcW w:w="3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Освітній процес потребує використання мультимедійного обладнання 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ЗН 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DC284F" w:rsidTr="00DC284F">
        <w:trPr>
          <w:trHeight w:val="20"/>
        </w:trPr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28" w:type="dxa"/>
            </w:tcMar>
            <w:vAlign w:val="center"/>
            <w:hideMark/>
          </w:tcPr>
          <w:p w:rsidR="00DC284F" w:rsidRDefault="00DC284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10.2 Інформаційне та навчально-методичне забезпечення</w:t>
            </w:r>
          </w:p>
        </w:tc>
        <w:tc>
          <w:tcPr>
            <w:tcW w:w="3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4F" w:rsidRDefault="00DC284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Основна література: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Вітошинський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 Б.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Війна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міжнародне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право: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збірник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праць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Київ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: УВС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 Ю. 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Липи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2014. 559 с.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Енциклопедія міжнародного права: У 3 т. /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редкол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.: Ю.С.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Шемшученко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В. Н. Денисов (співголови) та ін.; Інститут держави і права ім. В. М. Корецького НАН України. Т. 2. А-Д. Київ: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Академперіодика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2014. 920 с.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Енциклопедія міжнародного права: У 3 т. /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редкол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.: Ю.С.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Шемшученко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В. Н. Денисов (співголови) та ін.; Інститут держави і права ім. В. М. Корецького НАН України. Т. 2. Е-Л. Київ: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Академперіодика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2017. 928 с.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Енциклопедія міжнародного права: У 3 т. /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редкол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.: Ю.С.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Шемшученко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В. Н. Денисов (співголови) та ін.; Інститут держави і права ім. В. М. Корецького НАН України. Т. 3. М-Я. Київ: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Академперіодика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2019. 992 с.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Додаткова література: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Буткевич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 О.В.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міжнародного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права: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Київ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Ліра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-К, 2013. 416 с.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Тимченко Л.Д., Кононенко 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в.П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Міжнародне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право: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Київ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Знання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2012. 631 с.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Український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дипломатичний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словник / ред.: М.З. 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Мальський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, Ю.М. Мороз.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Київ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Знання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2014. 814 с.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Інформаційні ресурси в Інтернеті: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Офіційний сайт ООН.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URL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un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org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Офіційний сайт ОБСЄ.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URL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osce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org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Офіційний сайт НАТО.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URL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nato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int</w:t>
            </w:r>
            <w:proofErr w:type="spellEnd"/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Офіційний сайт СНД.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URL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cis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minsk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by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Офіційний сайт ОАД.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URL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oas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org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Офіційний сайт ЛАД.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URL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lasportal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org</w:t>
            </w:r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Офіційний сайт АС.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URL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au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int</w:t>
            </w:r>
            <w:proofErr w:type="spellEnd"/>
          </w:p>
          <w:p w:rsidR="00DC284F" w:rsidRDefault="00DC284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Офіційний сайт Верховної Ради України.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URL: rada.gov.ua</w:t>
            </w:r>
          </w:p>
        </w:tc>
      </w:tr>
    </w:tbl>
    <w:p w:rsidR="00DC284F" w:rsidRDefault="00DC284F" w:rsidP="00DC284F">
      <w:pPr>
        <w:spacing w:after="12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2890" w:rsidRDefault="00582890"/>
    <w:sectPr w:rsidR="005828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D35E2"/>
    <w:multiLevelType w:val="hybridMultilevel"/>
    <w:tmpl w:val="AF3E8D36"/>
    <w:lvl w:ilvl="0" w:tplc="AFDC0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25CDA"/>
    <w:multiLevelType w:val="hybridMultilevel"/>
    <w:tmpl w:val="E8DA9B2E"/>
    <w:lvl w:ilvl="0" w:tplc="3AAADB1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16"/>
    <w:rsid w:val="00582890"/>
    <w:rsid w:val="00C87316"/>
    <w:rsid w:val="00DC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4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84F"/>
    <w:pPr>
      <w:ind w:left="720"/>
      <w:contextualSpacing/>
    </w:pPr>
  </w:style>
  <w:style w:type="table" w:styleId="a4">
    <w:name w:val="Table Grid"/>
    <w:basedOn w:val="a1"/>
    <w:uiPriority w:val="59"/>
    <w:rsid w:val="00DC28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4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84F"/>
    <w:pPr>
      <w:ind w:left="720"/>
      <w:contextualSpacing/>
    </w:pPr>
  </w:style>
  <w:style w:type="table" w:styleId="a4">
    <w:name w:val="Table Grid"/>
    <w:basedOn w:val="a1"/>
    <w:uiPriority w:val="59"/>
    <w:rsid w:val="00DC28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10919</Words>
  <Characters>6224</Characters>
  <Application>Microsoft Office Word</Application>
  <DocSecurity>0</DocSecurity>
  <Lines>51</Lines>
  <Paragraphs>34</Paragraphs>
  <ScaleCrop>false</ScaleCrop>
  <Company>Home</Company>
  <LinksUpToDate>false</LinksUpToDate>
  <CharactersWithSpaces>17109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Стогова Ольга Володимирівна</dc:creator>
  <cp:keywords/>
  <dc:description/>
  <cp:lastModifiedBy>Стогова Ольга Володимирівна</cp:lastModifiedBy>
  <cp:revision>2</cp:revision>
  <dcterms:created xsi:type="dcterms:W3CDTF">2020-03-03T15:18:00Z</dcterms:created>
  <dcterms:modified xsi:type="dcterms:W3CDTF">2020-03-03T15:19:00Z</dcterms:modified>
</cp:coreProperties>
</file>