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F2" w:rsidRDefault="00B037F2" w:rsidP="00B037F2">
      <w:pPr>
        <w:autoSpaceDE w:val="0"/>
        <w:autoSpaceDN w:val="0"/>
        <w:adjustRightInd w:val="0"/>
        <w:spacing w:after="120"/>
        <w:jc w:val="center"/>
        <w:rPr>
          <w:rFonts w:ascii="Times New Roman" w:hAnsi="Times New Roman" w:cs="Times New Roman"/>
          <w:color w:val="auto"/>
          <w:sz w:val="26"/>
          <w:szCs w:val="26"/>
        </w:rPr>
      </w:pPr>
      <w:r>
        <w:rPr>
          <w:rFonts w:ascii="Times New Roman" w:hAnsi="Times New Roman" w:cs="Times New Roman"/>
          <w:b/>
          <w:color w:val="auto"/>
          <w:sz w:val="26"/>
          <w:szCs w:val="26"/>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176"/>
        <w:gridCol w:w="793"/>
        <w:gridCol w:w="6512"/>
      </w:tblGrid>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bCs/>
                <w:color w:val="auto"/>
                <w:sz w:val="26"/>
                <w:szCs w:val="26"/>
              </w:rPr>
            </w:pPr>
            <w:r>
              <w:rPr>
                <w:rFonts w:ascii="Times New Roman" w:hAnsi="Times New Roman" w:cs="Times New Roman"/>
                <w:b/>
                <w:bCs/>
                <w:color w:val="auto"/>
                <w:sz w:val="26"/>
                <w:szCs w:val="26"/>
              </w:rPr>
              <w:t>1. Загальна інформація про навчальну дисципліну</w:t>
            </w:r>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навчальної дисципліни</w:t>
            </w:r>
            <w:r>
              <w:rPr>
                <w:rFonts w:ascii="Times New Roman" w:hAnsi="Times New Roman" w:cs="Times New Roman"/>
                <w:bCs/>
                <w:iCs/>
                <w:color w:val="auto"/>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Основи європейського права</w:t>
            </w:r>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Cs/>
                <w:color w:val="auto"/>
                <w:sz w:val="26"/>
                <w:szCs w:val="26"/>
              </w:rPr>
            </w:pPr>
            <w:r>
              <w:rPr>
                <w:rFonts w:ascii="Times New Roman" w:hAnsi="Times New Roman" w:cs="Times New Roman"/>
                <w:bCs/>
                <w:color w:val="auto"/>
                <w:sz w:val="26"/>
                <w:szCs w:val="26"/>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Сумський державний університет </w:t>
            </w:r>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tabs>
                <w:tab w:val="num" w:pos="851"/>
              </w:tabs>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структурного підрозділу</w:t>
            </w:r>
            <w:r>
              <w:rPr>
                <w:rFonts w:ascii="Times New Roman" w:hAnsi="Times New Roman" w:cs="Times New Roman"/>
                <w:bCs/>
                <w:iCs/>
                <w:color w:val="auto"/>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Навчально-науковий інститут права</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Кафедра </w:t>
            </w:r>
            <w:r>
              <w:rPr>
                <w:rFonts w:ascii="Times New Roman" w:hAnsi="Times New Roman" w:cs="Times New Roman"/>
                <w:bCs/>
                <w:color w:val="auto"/>
                <w:sz w:val="26"/>
                <w:szCs w:val="26"/>
              </w:rPr>
              <w:t>міжнародного, європейського права та цивільно-правових дисциплін</w:t>
            </w:r>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Плотнікова М.В.</w:t>
            </w:r>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перший рівень вищої освіти, НРК – 7 рівень, </w:t>
            </w:r>
            <w:r>
              <w:rPr>
                <w:rFonts w:ascii="Times New Roman" w:hAnsi="Times New Roman" w:cs="Times New Roman"/>
                <w:color w:val="auto"/>
                <w:sz w:val="26"/>
                <w:szCs w:val="26"/>
                <w:lang w:val="en-US"/>
              </w:rPr>
              <w:t>QF</w:t>
            </w:r>
            <w:r>
              <w:rPr>
                <w:rFonts w:ascii="Times New Roman" w:hAnsi="Times New Roman" w:cs="Times New Roman"/>
                <w:color w:val="auto"/>
                <w:sz w:val="26"/>
                <w:szCs w:val="26"/>
              </w:rPr>
              <w:t>-</w:t>
            </w:r>
            <w:r>
              <w:rPr>
                <w:rFonts w:ascii="Times New Roman" w:hAnsi="Times New Roman" w:cs="Times New Roman"/>
                <w:color w:val="auto"/>
                <w:sz w:val="26"/>
                <w:szCs w:val="26"/>
                <w:lang w:val="en-US"/>
              </w:rPr>
              <w:t>LLL</w:t>
            </w:r>
            <w:r>
              <w:rPr>
                <w:rFonts w:ascii="Times New Roman" w:hAnsi="Times New Roman" w:cs="Times New Roman"/>
                <w:color w:val="auto"/>
                <w:sz w:val="26"/>
                <w:szCs w:val="26"/>
              </w:rPr>
              <w:t xml:space="preserve"> – 6 рівень, </w:t>
            </w:r>
            <w:r>
              <w:rPr>
                <w:rFonts w:ascii="Times New Roman" w:hAnsi="Times New Roman" w:cs="Times New Roman"/>
                <w:color w:val="auto"/>
                <w:sz w:val="26"/>
                <w:szCs w:val="26"/>
                <w:lang w:val="en-US"/>
              </w:rPr>
              <w:t>FQ</w:t>
            </w:r>
            <w:r>
              <w:rPr>
                <w:rFonts w:ascii="Times New Roman" w:hAnsi="Times New Roman" w:cs="Times New Roman"/>
                <w:color w:val="auto"/>
                <w:sz w:val="26"/>
                <w:szCs w:val="26"/>
              </w:rPr>
              <w:t>-</w:t>
            </w:r>
            <w:r>
              <w:rPr>
                <w:rFonts w:ascii="Times New Roman" w:hAnsi="Times New Roman" w:cs="Times New Roman"/>
                <w:color w:val="auto"/>
                <w:sz w:val="26"/>
                <w:szCs w:val="26"/>
                <w:lang w:val="en-US"/>
              </w:rPr>
              <w:t>EHEA</w:t>
            </w:r>
            <w:r>
              <w:rPr>
                <w:rFonts w:ascii="Times New Roman" w:hAnsi="Times New Roman" w:cs="Times New Roman"/>
                <w:color w:val="auto"/>
                <w:sz w:val="26"/>
                <w:szCs w:val="26"/>
              </w:rPr>
              <w:t xml:space="preserve"> –перший цикл,</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другий рівень вищої освіти, НРК – 8 рівень, </w:t>
            </w:r>
            <w:r>
              <w:rPr>
                <w:rFonts w:ascii="Times New Roman" w:hAnsi="Times New Roman" w:cs="Times New Roman"/>
                <w:color w:val="auto"/>
                <w:sz w:val="26"/>
                <w:szCs w:val="26"/>
                <w:lang w:val="en-US"/>
              </w:rPr>
              <w:t>QF</w:t>
            </w:r>
            <w:r>
              <w:rPr>
                <w:rFonts w:ascii="Times New Roman" w:hAnsi="Times New Roman" w:cs="Times New Roman"/>
                <w:color w:val="auto"/>
                <w:sz w:val="26"/>
                <w:szCs w:val="26"/>
              </w:rPr>
              <w:t>-</w:t>
            </w:r>
            <w:r>
              <w:rPr>
                <w:rFonts w:ascii="Times New Roman" w:hAnsi="Times New Roman" w:cs="Times New Roman"/>
                <w:color w:val="auto"/>
                <w:sz w:val="26"/>
                <w:szCs w:val="26"/>
                <w:lang w:val="en-US"/>
              </w:rPr>
              <w:t>LLL</w:t>
            </w:r>
            <w:r>
              <w:rPr>
                <w:rFonts w:ascii="Times New Roman" w:hAnsi="Times New Roman" w:cs="Times New Roman"/>
                <w:color w:val="auto"/>
                <w:sz w:val="26"/>
                <w:szCs w:val="26"/>
              </w:rPr>
              <w:t xml:space="preserve"> – 7 рівень, </w:t>
            </w:r>
            <w:r>
              <w:rPr>
                <w:rFonts w:ascii="Times New Roman" w:hAnsi="Times New Roman" w:cs="Times New Roman"/>
                <w:color w:val="auto"/>
                <w:sz w:val="26"/>
                <w:szCs w:val="26"/>
                <w:lang w:val="en-US"/>
              </w:rPr>
              <w:t>FQ</w:t>
            </w:r>
            <w:r>
              <w:rPr>
                <w:rFonts w:ascii="Times New Roman" w:hAnsi="Times New Roman" w:cs="Times New Roman"/>
                <w:color w:val="auto"/>
                <w:sz w:val="26"/>
                <w:szCs w:val="26"/>
              </w:rPr>
              <w:t>-</w:t>
            </w:r>
            <w:r>
              <w:rPr>
                <w:rFonts w:ascii="Times New Roman" w:hAnsi="Times New Roman" w:cs="Times New Roman"/>
                <w:color w:val="auto"/>
                <w:sz w:val="26"/>
                <w:szCs w:val="26"/>
                <w:lang w:val="en-US"/>
              </w:rPr>
              <w:t>EHEA</w:t>
            </w:r>
            <w:r>
              <w:rPr>
                <w:rFonts w:ascii="Times New Roman" w:hAnsi="Times New Roman" w:cs="Times New Roman"/>
                <w:color w:val="auto"/>
                <w:sz w:val="26"/>
                <w:szCs w:val="26"/>
              </w:rPr>
              <w:t xml:space="preserve"> –другий цикл</w:t>
            </w:r>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tabs>
                <w:tab w:val="num" w:pos="851"/>
              </w:tabs>
              <w:rPr>
                <w:rFonts w:ascii="Times New Roman" w:hAnsi="Times New Roman" w:cs="Times New Roman"/>
                <w:bCs/>
                <w:color w:val="auto"/>
                <w:sz w:val="26"/>
                <w:szCs w:val="26"/>
              </w:rPr>
            </w:pPr>
            <w:r>
              <w:rPr>
                <w:rFonts w:ascii="Times New Roman" w:hAnsi="Times New Roman" w:cs="Times New Roman"/>
                <w:bCs/>
                <w:color w:val="auto"/>
                <w:sz w:val="26"/>
                <w:szCs w:val="26"/>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B037F2" w:rsidRP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Без обмежень</w:t>
            </w:r>
            <w:bookmarkStart w:id="0" w:name="_GoBack"/>
            <w:bookmarkEnd w:id="0"/>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Обсяг навчальної дисципліни становить: 5 кредитів ЄКТС, 150 годин, з яких 32 годин становить контактна робота з викладачем (16 лекцій, 16 практичних занять), 118 годин становить самостійна робота</w:t>
            </w:r>
          </w:p>
        </w:tc>
      </w:tr>
      <w:tr w:rsidR="00B037F2" w:rsidTr="00B037F2">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color w:val="auto"/>
                <w:sz w:val="26"/>
                <w:szCs w:val="26"/>
              </w:rPr>
            </w:pPr>
            <w:r>
              <w:rPr>
                <w:rFonts w:ascii="Times New Roman" w:hAnsi="Times New Roman" w:cs="Times New Roman"/>
                <w:bCs/>
                <w:iCs/>
                <w:color w:val="auto"/>
                <w:sz w:val="26"/>
                <w:szCs w:val="26"/>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українська </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olor w:val="auto"/>
                <w:sz w:val="26"/>
                <w:szCs w:val="26"/>
              </w:rPr>
              <w:t>2. Місце навчальної дисципліни в освітній програмі</w:t>
            </w:r>
          </w:p>
        </w:tc>
      </w:tr>
      <w:tr w:rsidR="00B037F2" w:rsidTr="00B037F2">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Cs/>
                <w:color w:val="auto"/>
                <w:sz w:val="26"/>
                <w:szCs w:val="26"/>
              </w:rPr>
            </w:pPr>
            <w:r>
              <w:rPr>
                <w:rFonts w:ascii="Times New Roman" w:hAnsi="Times New Roman" w:cs="Times New Roman"/>
                <w:bCs/>
                <w:color w:val="auto"/>
                <w:sz w:val="26"/>
                <w:szCs w:val="26"/>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Вибіркова дисципліна для всіх неюридичних спеціальностей всіх рівнів </w:t>
            </w:r>
          </w:p>
        </w:tc>
      </w:tr>
      <w:tr w:rsidR="00B037F2" w:rsidTr="00B037F2">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Cs/>
                <w:color w:val="auto"/>
                <w:sz w:val="26"/>
                <w:szCs w:val="26"/>
              </w:rPr>
            </w:pPr>
            <w:r>
              <w:rPr>
                <w:rFonts w:ascii="Times New Roman" w:hAnsi="Times New Roman" w:cs="Times New Roman"/>
                <w:bCs/>
                <w:color w:val="auto"/>
                <w:sz w:val="26"/>
                <w:szCs w:val="26"/>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Передумови відсутні</w:t>
            </w:r>
          </w:p>
        </w:tc>
      </w:tr>
      <w:tr w:rsidR="00B037F2" w:rsidTr="00B037F2">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Додаткові умови відсутні </w:t>
            </w:r>
          </w:p>
        </w:tc>
      </w:tr>
      <w:tr w:rsidR="00B037F2" w:rsidTr="00B037F2">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
                <w:color w:val="auto"/>
                <w:sz w:val="26"/>
                <w:szCs w:val="26"/>
              </w:rPr>
            </w:pPr>
            <w:r>
              <w:rPr>
                <w:rFonts w:ascii="Times New Roman" w:hAnsi="Times New Roman" w:cs="Times New Roman"/>
                <w:bCs/>
                <w:color w:val="auto"/>
                <w:sz w:val="26"/>
                <w:szCs w:val="26"/>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b/>
                <w:color w:val="auto"/>
                <w:sz w:val="26"/>
                <w:szCs w:val="26"/>
              </w:rPr>
            </w:pPr>
            <w:r>
              <w:rPr>
                <w:rFonts w:ascii="Times New Roman" w:hAnsi="Times New Roman" w:cs="Times New Roman"/>
                <w:color w:val="auto"/>
                <w:sz w:val="26"/>
                <w:szCs w:val="26"/>
              </w:rPr>
              <w:t>Обмеження відсутні</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olor w:val="auto"/>
                <w:sz w:val="26"/>
                <w:szCs w:val="26"/>
              </w:rPr>
              <w:t>3. Мета навчальної дисципліни</w:t>
            </w:r>
          </w:p>
        </w:tc>
      </w:tr>
      <w:tr w:rsidR="00B037F2" w:rsidTr="00B037F2">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Метою навчальної дисципліни є формування у студентів цілісного уявлення про європейське право в контексті взаємовідносин, що складаються у процесі європейської інтеграції та європейську систему захисту прав людини. </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aps/>
                <w:color w:val="auto"/>
                <w:sz w:val="26"/>
                <w:szCs w:val="26"/>
              </w:rPr>
              <w:t xml:space="preserve">4. </w:t>
            </w:r>
            <w:r>
              <w:rPr>
                <w:rFonts w:ascii="Times New Roman" w:hAnsi="Times New Roman" w:cs="Times New Roman"/>
                <w:b/>
                <w:color w:val="auto"/>
                <w:sz w:val="26"/>
                <w:szCs w:val="26"/>
              </w:rPr>
              <w:t>Зміст навчальної дисципліни</w:t>
            </w:r>
          </w:p>
        </w:tc>
      </w:tr>
      <w:tr w:rsidR="00B037F2" w:rsidTr="00B037F2">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037F2" w:rsidRDefault="00B037F2">
            <w:pPr>
              <w:jc w:val="both"/>
              <w:rPr>
                <w:rFonts w:ascii="Times New Roman" w:hAnsi="Times New Roman" w:cs="Times New Roman" w:hint="eastAsia"/>
                <w:color w:val="auto"/>
                <w:sz w:val="26"/>
                <w:szCs w:val="26"/>
              </w:rPr>
            </w:pPr>
            <w:bookmarkStart w:id="1" w:name="bookmark3"/>
            <w:r>
              <w:rPr>
                <w:rFonts w:ascii="Times New Roman" w:hAnsi="Times New Roman" w:cs="Times New Roman"/>
                <w:color w:val="auto"/>
                <w:sz w:val="26"/>
                <w:szCs w:val="26"/>
              </w:rPr>
              <w:lastRenderedPageBreak/>
              <w:t xml:space="preserve">Тема 1. </w:t>
            </w:r>
            <w:bookmarkEnd w:id="1"/>
            <w:r>
              <w:rPr>
                <w:rFonts w:ascii="Times New Roman" w:hAnsi="Times New Roman" w:cs="Times New Roman"/>
                <w:color w:val="auto"/>
                <w:sz w:val="26"/>
                <w:szCs w:val="26"/>
              </w:rPr>
              <w:t xml:space="preserve">Вступ до європейського права </w:t>
            </w:r>
          </w:p>
          <w:p w:rsidR="00B037F2" w:rsidRDefault="00B037F2">
            <w:pPr>
              <w:jc w:val="both"/>
              <w:rPr>
                <w:rFonts w:ascii="Times New Roman" w:hAnsi="Times New Roman" w:cs="Times New Roman"/>
                <w:color w:val="auto"/>
                <w:sz w:val="26"/>
                <w:szCs w:val="26"/>
              </w:rPr>
            </w:pPr>
            <w:bookmarkStart w:id="2" w:name="bookmark4"/>
            <w:r>
              <w:rPr>
                <w:rFonts w:ascii="Times New Roman" w:hAnsi="Times New Roman" w:cs="Times New Roman"/>
                <w:color w:val="auto"/>
                <w:sz w:val="26"/>
                <w:szCs w:val="26"/>
              </w:rPr>
              <w:t xml:space="preserve">Поняття та основні категорії європейського права. Історичне коріння європейського права. Європейські міжнародні організації. Історія європейської інтеграції. Створення Європейських Співтовариств. Створення Європейського Союзу. Лісабонський договір. Цінності європейського права (верховенство права, свобода, відповідальність, гідність та рівність, толерантність, справедливість та соціальна солідарність). Завдання діяльності Ради Європи. Організації безпеки та співробітництва в Європі. </w:t>
            </w:r>
          </w:p>
          <w:p w:rsidR="00B037F2" w:rsidRDefault="00B037F2">
            <w:pPr>
              <w:jc w:val="both"/>
              <w:rPr>
                <w:rFonts w:ascii="Times New Roman" w:hAnsi="Times New Roman" w:cs="Times New Roman"/>
                <w:color w:val="auto"/>
                <w:sz w:val="26"/>
                <w:szCs w:val="26"/>
              </w:rPr>
            </w:pP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Тема 2.</w:t>
            </w:r>
            <w:bookmarkEnd w:id="2"/>
            <w:r>
              <w:rPr>
                <w:rFonts w:ascii="Times New Roman" w:hAnsi="Times New Roman" w:cs="Times New Roman"/>
                <w:color w:val="auto"/>
                <w:sz w:val="26"/>
                <w:szCs w:val="26"/>
              </w:rPr>
              <w:t xml:space="preserve"> Інституції та правова система Європейського Союзу</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Система керівних інституцій Європейського Союзу. Європейський Парламент. Європейська Рада. Рада ЄС.  Європейська Комісія.  Судова система Європейського Союзу. Європейський Центральний Банк. Рахункова палата. Допоміжні органи Європейського Союзу. Правова система Європейського Союзу. Особливості правової системи Європейського Союзу. Загальні принципи права Європейського Союзу. «Acquis» Європейського Союзу. Джерела та структура права Європейського Союзу. Доктрина верховенства права Європейського Союзу над національним правом держав-членів. Доктрина прямої дії права Європейського Союзу. Відповідальність держав-членів перед індивідами за порушення права Європейського Союзу.</w:t>
            </w:r>
          </w:p>
          <w:p w:rsidR="00B037F2" w:rsidRDefault="00B037F2">
            <w:pPr>
              <w:jc w:val="both"/>
              <w:rPr>
                <w:rFonts w:ascii="Times New Roman" w:hAnsi="Times New Roman" w:cs="Times New Roman"/>
                <w:color w:val="auto"/>
                <w:sz w:val="26"/>
                <w:szCs w:val="26"/>
              </w:rPr>
            </w:pP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Тема 3. Основи правового регулювання внутрішнього ринку Європейського Союзу</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Вільний рух товарів у Європейському Союзі. Внутрішній ринок Європейського Союзу. Фіскальні та нефіскальні заходи Європейського Союзу.  Вільне пересування осіб у Європейському Союзі. Свобода ділового заснування в Європейському Союзі. Свобода надання та отримання послуг. Свобода руху капіталу в Європейському Союзі. Принцип свободи руху капіталу. Винятки (дозволені обмеження) з принципу свободи руху капіталу та їх застосування.</w:t>
            </w:r>
          </w:p>
          <w:p w:rsidR="00B037F2" w:rsidRDefault="00B037F2">
            <w:pPr>
              <w:jc w:val="both"/>
              <w:rPr>
                <w:rFonts w:ascii="Times New Roman" w:hAnsi="Times New Roman" w:cs="Times New Roman"/>
                <w:color w:val="auto"/>
                <w:sz w:val="26"/>
                <w:szCs w:val="26"/>
              </w:rPr>
            </w:pP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Тема 4. Спільні політики Європейського Союзу</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Спільні політики та напрями діяльності Європейського Союзу. Горизонтальні та секторальні політики Європейського Союзу. Спільна торговельна політика Європейського Союзу. Спільна митна політика та митне право Європейського Союзу. Конкурентна політика Європейського Союзу. Економічний та валютний союз. Спільна аграрна політика Європейського Союзу. Захист прав споживачів у Європейському Союзі. Право інтелектуальної власності в Європейському Союзі. </w:t>
            </w:r>
          </w:p>
          <w:p w:rsidR="00B037F2" w:rsidRDefault="00B037F2">
            <w:pPr>
              <w:jc w:val="both"/>
              <w:rPr>
                <w:rFonts w:ascii="Times New Roman" w:hAnsi="Times New Roman" w:cs="Times New Roman"/>
                <w:color w:val="auto"/>
                <w:sz w:val="26"/>
                <w:szCs w:val="26"/>
              </w:rPr>
            </w:pP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Тема 5. Зовнішні відносини Європейського Союзу</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Угоди, що регулюють економічне та політичне співробітництво між Європейським Союзом та іншими країнами. Угода про асоціацію між Україною та Європейським Союзом. Розвиток відносин між Україною та ЄС: від партнерства і співробітництва – до асоціації. Правові засади і цілі Угоди про асоціацію. Правові засади громадянства Європейського Союзу. Співвідношення прав громадян Європейського Союзу та громадян третіх країн. Права громадян третіх країн на Внутрішньому ринку Європейського Союзу. </w:t>
            </w:r>
          </w:p>
          <w:p w:rsidR="00B037F2" w:rsidRDefault="00B037F2">
            <w:pPr>
              <w:jc w:val="both"/>
              <w:rPr>
                <w:rFonts w:ascii="Times New Roman" w:hAnsi="Times New Roman" w:cs="Times New Roman"/>
                <w:color w:val="auto"/>
                <w:sz w:val="26"/>
                <w:szCs w:val="26"/>
              </w:rPr>
            </w:pP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Тема 6. Правозахисні механізми Ради Європи</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Правовий статус Ради Європи. Роль Ради Європи в загальноєвропейському процесі співпраці. Робочі та контролюючі органи Ради Європи. Склад та повноваження Комітету Міністрів, Парламентської асамблеї, Секретаріату Ради Європи, </w:t>
            </w:r>
            <w:r>
              <w:rPr>
                <w:rFonts w:ascii="Times New Roman" w:hAnsi="Times New Roman" w:cs="Times New Roman"/>
                <w:color w:val="auto"/>
                <w:sz w:val="26"/>
                <w:szCs w:val="26"/>
              </w:rPr>
              <w:lastRenderedPageBreak/>
              <w:t xml:space="preserve">Європейської Комісії «За демократію через право» (Венеціанська комісія), Європейського суду з прав людини. Право Ради Європи. Співробітництво України з Радою Європи. </w:t>
            </w:r>
          </w:p>
          <w:p w:rsidR="00B037F2" w:rsidRDefault="00B037F2">
            <w:pPr>
              <w:jc w:val="both"/>
              <w:rPr>
                <w:rFonts w:ascii="Times New Roman" w:hAnsi="Times New Roman" w:cs="Times New Roman"/>
                <w:color w:val="auto"/>
                <w:sz w:val="26"/>
                <w:szCs w:val="26"/>
              </w:rPr>
            </w:pP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Тема 7. Правові основи діяльності і практика Європейського суду з прав людини</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Права і свободи проголошені європейською Конвенцією про захист прав людини і основоположних свобод (1950 р.) та Протоколами до неї. Правовий статус Європейського суду з прав людини. Порядок формування та структура Європейського суду з прав людини. Функції Європейського суду з прав людини. Підстави звернення та критерії прийнятності скарги до Європейського суду з прав людини. Розгляд скарг Європейським судом з прав людини. Виконання рішень Європейського суду з прав людини. </w:t>
            </w:r>
          </w:p>
          <w:p w:rsidR="00B037F2" w:rsidRDefault="00B037F2">
            <w:pPr>
              <w:jc w:val="both"/>
              <w:rPr>
                <w:rFonts w:ascii="Times New Roman" w:hAnsi="Times New Roman" w:cs="Times New Roman"/>
                <w:color w:val="auto"/>
                <w:sz w:val="26"/>
                <w:szCs w:val="26"/>
              </w:rPr>
            </w:pP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Тема 8. Діяльність Організації з безпеки та співробітництва в Європі</w:t>
            </w:r>
          </w:p>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Історія створення та правовий статус Організації з безпеки та співробітництва в Європі. Структура Організації з безпеки та співробітництва в Європі. Напрями діяльності Організації з безпеки та співробітництва в Європі. Система органів Організації з безпеки і співробітництва в Європі. Роль Організації з безпеки і співробітництва в Європі в забезпеченні дотримання прав людини. Участь України в Організації з безпеки та співробітництва в Європі. Діяльність спеціальної моніторингової місія ОБСЄ в Україні.</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olor w:val="auto"/>
                <w:sz w:val="26"/>
                <w:szCs w:val="26"/>
              </w:rPr>
              <w:lastRenderedPageBreak/>
              <w:t>5. Очікувані результати навчання навчальної дисципліни</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Після успішного вивчення навчальної дисципліни здобувач вищої освіти зможе:</w:t>
            </w:r>
          </w:p>
        </w:tc>
      </w:tr>
      <w:tr w:rsidR="00B037F2" w:rsidTr="00B037F2">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знати причини та зміст процесу євроінтеграції, інституції та складові правової система Європейського Союзу, основи правового регулювання внутрішнього ринку Європейського Союзу</w:t>
            </w:r>
          </w:p>
        </w:tc>
      </w:tr>
      <w:tr w:rsidR="00B037F2" w:rsidTr="00B037F2">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пояснювати правові основи діяльності Європейського суду з прав людини та правове значення його рішень, дію правозахисних механізмів Ради Європи, Організації з безпеки та співробітництва в Європі </w:t>
            </w:r>
          </w:p>
        </w:tc>
      </w:tr>
      <w:tr w:rsidR="00B037F2" w:rsidTr="00B037F2">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описувати систему джерел європейського права, засади взаємодії органів та інституцій ЄС між собою, правовий статус громадян України в ЄС та право на звернення до ЄСПЛ</w:t>
            </w:r>
          </w:p>
        </w:tc>
      </w:tr>
      <w:tr w:rsidR="00B037F2" w:rsidTr="00B037F2">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РН4.</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оцінювати правові засади взаємовідносин інституцій Європейського Союзу і Ради Європи з Україною </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aps/>
                <w:color w:val="auto"/>
                <w:sz w:val="26"/>
                <w:szCs w:val="26"/>
              </w:rPr>
            </w:pPr>
            <w:r>
              <w:rPr>
                <w:rFonts w:ascii="Times New Roman" w:hAnsi="Times New Roman" w:cs="Times New Roman"/>
                <w:b/>
                <w:color w:val="auto"/>
                <w:sz w:val="26"/>
                <w:szCs w:val="26"/>
              </w:rPr>
              <w:t xml:space="preserve">6. Роль навчальної дисципліни у досягненні програмних результатів </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Програмні результати, досягнення яких забезпечує навчальна дисципліна:</w:t>
            </w:r>
          </w:p>
        </w:tc>
      </w:tr>
      <w:tr w:rsidR="00B037F2" w:rsidTr="00B037F2">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iCs/>
                <w:color w:val="auto"/>
                <w:sz w:val="26"/>
                <w:szCs w:val="26"/>
              </w:rPr>
            </w:pPr>
            <w:r>
              <w:rPr>
                <w:rFonts w:ascii="Times New Roman" w:hAnsi="Times New Roman" w:cs="Times New Roman"/>
                <w:iCs/>
                <w:color w:val="auto"/>
                <w:sz w:val="26"/>
                <w:szCs w:val="26"/>
              </w:rPr>
              <w:t>–</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olor w:val="auto"/>
                <w:sz w:val="26"/>
                <w:szCs w:val="26"/>
              </w:rPr>
            </w:pPr>
            <w:r>
              <w:rPr>
                <w:rFonts w:ascii="Times New Roman" w:hAnsi="Times New Roman" w:cs="Times New Roman"/>
                <w:b/>
                <w:color w:val="auto"/>
                <w:sz w:val="26"/>
                <w:szCs w:val="26"/>
              </w:rPr>
              <w:t>7. Види навчальних занять та навчальної діяльності</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olor w:val="auto"/>
                <w:sz w:val="26"/>
                <w:szCs w:val="26"/>
              </w:rPr>
            </w:pPr>
            <w:r>
              <w:rPr>
                <w:rFonts w:ascii="Times New Roman" w:hAnsi="Times New Roman" w:cs="Times New Roman"/>
                <w:b/>
                <w:color w:val="auto"/>
                <w:sz w:val="26"/>
                <w:szCs w:val="26"/>
              </w:rPr>
              <w:t>7.1 Види навчальних занять</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037F2" w:rsidRDefault="00B037F2">
            <w:pPr>
              <w:ind w:firstLine="567"/>
              <w:rPr>
                <w:rFonts w:ascii="Times New Roman" w:hAnsi="Times New Roman" w:cs="Times New Roman" w:hint="eastAsia"/>
                <w:color w:val="auto"/>
                <w:sz w:val="26"/>
                <w:szCs w:val="26"/>
              </w:rPr>
            </w:pPr>
            <w:r>
              <w:rPr>
                <w:rFonts w:ascii="Times New Roman" w:hAnsi="Times New Roman" w:cs="Times New Roman"/>
                <w:color w:val="auto"/>
                <w:sz w:val="26"/>
                <w:szCs w:val="26"/>
              </w:rPr>
              <w:t xml:space="preserve">Видами навчальних занять при вивченні дисципліни є лекції (Л), семінарські (СЗ) та практичні заняття (ПЗ): </w:t>
            </w:r>
          </w:p>
          <w:p w:rsidR="00B037F2" w:rsidRDefault="00B037F2">
            <w:pPr>
              <w:ind w:firstLine="567"/>
              <w:rPr>
                <w:rFonts w:ascii="Times New Roman" w:hAnsi="Times New Roman" w:cs="Times New Roman"/>
                <w:color w:val="auto"/>
                <w:sz w:val="26"/>
                <w:szCs w:val="26"/>
              </w:rPr>
            </w:pPr>
          </w:p>
          <w:p w:rsidR="00B037F2" w:rsidRDefault="00B037F2">
            <w:pPr>
              <w:keepNext/>
              <w:ind w:firstLine="567"/>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Тема 1. </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 xml:space="preserve">Л 1. Вступ до європейського права </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Поняття європейського права. Історія європейської інтеграції. Історія створення Ради Європи. Створення Європейського Союзу.  Цінності європейського права.</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b/>
                <w:color w:val="auto"/>
                <w:sz w:val="26"/>
                <w:szCs w:val="26"/>
              </w:rPr>
            </w:pPr>
            <w:r>
              <w:rPr>
                <w:rFonts w:ascii="Times New Roman" w:hAnsi="Times New Roman" w:cs="Times New Roman"/>
                <w:color w:val="auto"/>
                <w:sz w:val="26"/>
                <w:szCs w:val="26"/>
              </w:rPr>
              <w:t>ПЗ 1. Поняття європейського права, історія європейської інтеграції, історія створення Ради Європи, створення Європейського Союзу, цінності європейського права.</w:t>
            </w:r>
          </w:p>
          <w:p w:rsidR="00B037F2" w:rsidRDefault="00B037F2">
            <w:pPr>
              <w:ind w:firstLine="567"/>
              <w:rPr>
                <w:rFonts w:ascii="Times New Roman" w:hAnsi="Times New Roman" w:cs="Times New Roman"/>
                <w:color w:val="auto"/>
                <w:sz w:val="26"/>
                <w:szCs w:val="26"/>
              </w:rPr>
            </w:pPr>
          </w:p>
          <w:p w:rsidR="00B037F2" w:rsidRDefault="00B037F2">
            <w:pPr>
              <w:ind w:firstLine="567"/>
              <w:rPr>
                <w:rFonts w:ascii="Times New Roman" w:hAnsi="Times New Roman" w:cs="Times New Roman"/>
                <w:color w:val="auto"/>
                <w:sz w:val="26"/>
                <w:szCs w:val="26"/>
              </w:rPr>
            </w:pPr>
            <w:r>
              <w:rPr>
                <w:rFonts w:ascii="Times New Roman" w:hAnsi="Times New Roman" w:cs="Times New Roman"/>
                <w:color w:val="auto"/>
                <w:sz w:val="26"/>
                <w:szCs w:val="26"/>
              </w:rPr>
              <w:t>Тема 2.</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 2. Інституції та правова система Європейського Союзу</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 xml:space="preserve">Організаційна структура інститутів ЄС (Європейський парламент, Рада Європейського Союзу, Європейська комісія, Європейська Рада, Європейський центральний банк та Рахункова палата, допоміжні органи та установи Європейського Союзу). Судова система Європейського Союзу. Компетенція Європейського Союзу. Джерела та принципи права Європейського Союзу. </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 xml:space="preserve">ПЗ 2. Компетенція ЄС, правові засади діяльності інститутів ЄС, судова система ЄС, джерела та принципи права ЄС. </w:t>
            </w:r>
          </w:p>
          <w:p w:rsidR="00B037F2" w:rsidRDefault="00B037F2">
            <w:pPr>
              <w:ind w:firstLine="567"/>
              <w:rPr>
                <w:rFonts w:ascii="Times New Roman" w:hAnsi="Times New Roman" w:cs="Times New Roman"/>
                <w:color w:val="auto"/>
                <w:sz w:val="26"/>
                <w:szCs w:val="26"/>
              </w:rPr>
            </w:pPr>
          </w:p>
          <w:p w:rsidR="00B037F2" w:rsidRDefault="00B037F2">
            <w:pPr>
              <w:ind w:firstLine="567"/>
              <w:rPr>
                <w:rFonts w:ascii="Times New Roman" w:hAnsi="Times New Roman" w:cs="Times New Roman"/>
                <w:color w:val="auto"/>
                <w:sz w:val="26"/>
                <w:szCs w:val="26"/>
              </w:rPr>
            </w:pPr>
            <w:r>
              <w:rPr>
                <w:rFonts w:ascii="Times New Roman" w:hAnsi="Times New Roman" w:cs="Times New Roman"/>
                <w:color w:val="auto"/>
                <w:sz w:val="26"/>
                <w:szCs w:val="26"/>
              </w:rPr>
              <w:t>Тема 3.</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 3. Основи правового регулювання внутрішнього ринку Європейського Союзу</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Внутрішній ринок як мета Європейського Союзу. Митний союз. Заборона мита на імпорт та експорт до Європейського Союзу та всіх зборів, що мають еквівалентний ефект. Кількісні обмеження та заходи, що мають еквівалентний ефект. Засади вільного пересування осіб у Європейському Союзі. Свобода руху капіталу як засада внутрішнього ринку Європейського Союзу.</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ПЗ 3. Правові засади функціонування внутрішнього ринку ЄС, митний союз, вільне пересування осіб у ЄС, свобода руху капіталу в ЄС.</w:t>
            </w:r>
          </w:p>
          <w:p w:rsidR="00B037F2" w:rsidRDefault="00B037F2">
            <w:pPr>
              <w:rPr>
                <w:rFonts w:ascii="Times New Roman" w:hAnsi="Times New Roman" w:cs="Times New Roman"/>
                <w:color w:val="auto"/>
                <w:sz w:val="26"/>
                <w:szCs w:val="26"/>
              </w:rPr>
            </w:pPr>
          </w:p>
          <w:p w:rsidR="00B037F2" w:rsidRDefault="00B037F2">
            <w:pPr>
              <w:ind w:firstLine="567"/>
              <w:rPr>
                <w:rFonts w:ascii="Times New Roman" w:hAnsi="Times New Roman" w:cs="Times New Roman"/>
                <w:color w:val="auto"/>
                <w:sz w:val="26"/>
                <w:szCs w:val="26"/>
              </w:rPr>
            </w:pPr>
            <w:r>
              <w:rPr>
                <w:rFonts w:ascii="Times New Roman" w:hAnsi="Times New Roman" w:cs="Times New Roman"/>
                <w:color w:val="auto"/>
                <w:sz w:val="26"/>
                <w:szCs w:val="26"/>
              </w:rPr>
              <w:t>Тема 4.</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 4. Спільні політики Європейського Союзу</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Спільні політики та напрями діяльності Європейського Союзу. Горизонтальні політики Європейського Союзу. Секторальні політики Європейського Союзу. Співпраця між Україною та ЄС.</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ПЗ 4. Спільні політики та напрями діяльності Європейського Союзу, горизонтальні та секторальні політики Європейського Союзу, співпраця між Україною та ЄС.</w:t>
            </w:r>
          </w:p>
          <w:p w:rsidR="00B037F2" w:rsidRDefault="00B037F2">
            <w:pPr>
              <w:rPr>
                <w:rFonts w:ascii="Times New Roman" w:hAnsi="Times New Roman" w:cs="Times New Roman"/>
                <w:color w:val="auto"/>
                <w:sz w:val="26"/>
                <w:szCs w:val="26"/>
              </w:rPr>
            </w:pPr>
          </w:p>
          <w:p w:rsidR="00B037F2" w:rsidRDefault="00B037F2">
            <w:pPr>
              <w:ind w:firstLine="567"/>
              <w:rPr>
                <w:rFonts w:ascii="Times New Roman" w:hAnsi="Times New Roman" w:cs="Times New Roman"/>
                <w:color w:val="auto"/>
                <w:sz w:val="26"/>
                <w:szCs w:val="26"/>
              </w:rPr>
            </w:pPr>
            <w:r>
              <w:rPr>
                <w:rFonts w:ascii="Times New Roman" w:hAnsi="Times New Roman" w:cs="Times New Roman"/>
                <w:color w:val="auto"/>
                <w:sz w:val="26"/>
                <w:szCs w:val="26"/>
              </w:rPr>
              <w:t>Тема 5.</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 5. Зовнішні відносини Європейського Союзу</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Міжнародна правосуб'єктність Євросоюзу у сфері зовнішніх відносин. Договірна практика Євросоюзу у сфері зовнішніх відносин. Міжнародні угоди ЄС про асоціацію з третіми країнами.  Спільна зовнішня політика і політика безпеки ЄС. Розвиток відносин між Україною та Європейським Союзом. Громадянство Європейського Союзу та правове становище громадян інших країн в Європейському Союзі.</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 xml:space="preserve">ПЗ 5. Міжнародна правосуб’єктність Євросоюзу у сфері зовнішніх відносин, договори Євросоюзу з іншими суб’єктами міжнародних відносин, спільна зовнішня політика і </w:t>
            </w:r>
            <w:r>
              <w:rPr>
                <w:rFonts w:ascii="Times New Roman" w:hAnsi="Times New Roman" w:cs="Times New Roman"/>
                <w:color w:val="auto"/>
                <w:sz w:val="26"/>
                <w:szCs w:val="26"/>
              </w:rPr>
              <w:lastRenderedPageBreak/>
              <w:t>політика безпеки ЄС, розвиток відносин між Україною та Європейським Союзом, зміст Угоди про асоціацію, громадянство Європейського Союзу та правове становище громадян інших країн в Європейському Союзі.</w:t>
            </w:r>
          </w:p>
          <w:p w:rsidR="00B037F2" w:rsidRDefault="00B037F2">
            <w:pPr>
              <w:ind w:firstLine="567"/>
              <w:rPr>
                <w:rFonts w:ascii="Times New Roman" w:hAnsi="Times New Roman" w:cs="Times New Roman"/>
                <w:color w:val="auto"/>
                <w:sz w:val="26"/>
                <w:szCs w:val="26"/>
              </w:rPr>
            </w:pPr>
          </w:p>
          <w:p w:rsidR="00B037F2" w:rsidRDefault="00B037F2">
            <w:pPr>
              <w:ind w:firstLine="567"/>
              <w:rPr>
                <w:rFonts w:ascii="Times New Roman" w:hAnsi="Times New Roman" w:cs="Times New Roman"/>
                <w:color w:val="auto"/>
                <w:sz w:val="26"/>
                <w:szCs w:val="26"/>
              </w:rPr>
            </w:pPr>
            <w:r>
              <w:rPr>
                <w:rFonts w:ascii="Times New Roman" w:hAnsi="Times New Roman" w:cs="Times New Roman"/>
                <w:color w:val="auto"/>
                <w:sz w:val="26"/>
                <w:szCs w:val="26"/>
              </w:rPr>
              <w:t>Тема 6.</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 6. Правозахисні механізми Ради Європи.</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 xml:space="preserve">Поняття та види систем захисту прав людини у світі: універсальна та регіональні. Право Ради Європи. Європейський суд з прав людини. Організація з безпеки та співробітництва в Європі. </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 xml:space="preserve">ПЗ 6. Універсальні та регіональні системи захисту прав людини, право Ради Європи, джерела права Ради Європи, Європейський суд з прав людини, організація з безпеки та співробітництва в Європі. </w:t>
            </w:r>
          </w:p>
          <w:p w:rsidR="00B037F2" w:rsidRDefault="00B037F2">
            <w:pPr>
              <w:ind w:firstLine="567"/>
              <w:rPr>
                <w:rFonts w:ascii="Times New Roman" w:hAnsi="Times New Roman" w:cs="Times New Roman"/>
                <w:color w:val="auto"/>
                <w:sz w:val="26"/>
                <w:szCs w:val="26"/>
              </w:rPr>
            </w:pPr>
          </w:p>
          <w:p w:rsidR="00B037F2" w:rsidRDefault="00B037F2">
            <w:pPr>
              <w:ind w:firstLine="567"/>
              <w:rPr>
                <w:rFonts w:ascii="Times New Roman" w:hAnsi="Times New Roman" w:cs="Times New Roman"/>
                <w:color w:val="auto"/>
                <w:sz w:val="26"/>
                <w:szCs w:val="26"/>
              </w:rPr>
            </w:pPr>
            <w:r>
              <w:rPr>
                <w:rFonts w:ascii="Times New Roman" w:hAnsi="Times New Roman" w:cs="Times New Roman"/>
                <w:color w:val="auto"/>
                <w:sz w:val="26"/>
                <w:szCs w:val="26"/>
              </w:rPr>
              <w:t>Тема 7.</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 7. Правові основи діяльності і практика Європейського суду з прав людини</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Права і свободи, проголошені Європейською конвенцією про захист прав людини і основоположних свобод та протоколами до неї. Підстави звернення та критерії прийнятності скарги до Європейського суду з прав людини. Зміст та форма скарги до Європейського суду з прав людини. Порядок руху справ у Європейському суді з прав людини. Виконання рішень Європейського суду з прав людини.</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ПЗ 7. Права і свободи, проголошені Європейською конвенцією про захист прав людини і основоположних свобод та протоколами до неї, підстави та порядок звернення Європейського суду з прав людини, критерії прийнятності, зміст та форма скарги до Європейського суду з прав людини, порядок руху справ у Європейському суді з прав людини, порядок виконання рішень Європейського суду з прав людини.</w:t>
            </w:r>
          </w:p>
          <w:p w:rsidR="00B037F2" w:rsidRDefault="00B037F2">
            <w:pPr>
              <w:ind w:firstLine="567"/>
              <w:rPr>
                <w:rFonts w:ascii="Times New Roman" w:hAnsi="Times New Roman" w:cs="Times New Roman"/>
                <w:color w:val="auto"/>
                <w:sz w:val="26"/>
                <w:szCs w:val="26"/>
              </w:rPr>
            </w:pPr>
          </w:p>
          <w:p w:rsidR="00B037F2" w:rsidRDefault="00B037F2">
            <w:pPr>
              <w:ind w:firstLine="567"/>
              <w:rPr>
                <w:rFonts w:ascii="Times New Roman" w:hAnsi="Times New Roman" w:cs="Times New Roman"/>
                <w:color w:val="auto"/>
                <w:sz w:val="26"/>
                <w:szCs w:val="26"/>
              </w:rPr>
            </w:pPr>
            <w:r>
              <w:rPr>
                <w:rFonts w:ascii="Times New Roman" w:hAnsi="Times New Roman" w:cs="Times New Roman"/>
                <w:color w:val="auto"/>
                <w:sz w:val="26"/>
                <w:szCs w:val="26"/>
              </w:rPr>
              <w:t>Тема 8.</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 8. Діяльність Організації з безпеки та співробітництва в Європі</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Історія створення і правовий статус ОБСЄ. Структура ОБСЄ. Напрями діяльності ОБСЄ. Політико-військовий вимір діяльності ОБСЄ. Економічний вимір діяльності ОБСЄ. «Людський вимір» діяльності ОБСЄ.</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ПЗ 8.</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Історія створення і правовий статус ОБСЄ. Структура ОБСЄ. Напрями діяльності ОБСЄ. Політико-військовий вимір діяльності ОБСЄ. Економічний вимір діяльності ОБСЄ. «Людський вимір» діяльності ОБСЄ.</w:t>
            </w:r>
          </w:p>
          <w:p w:rsidR="00B037F2" w:rsidRDefault="00B037F2">
            <w:pPr>
              <w:rPr>
                <w:rFonts w:ascii="Times New Roman" w:hAnsi="Times New Roman" w:cs="Times New Roman"/>
                <w:b/>
                <w:color w:val="auto"/>
                <w:sz w:val="26"/>
                <w:szCs w:val="26"/>
              </w:rPr>
            </w:pP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jc w:val="both"/>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7.2 Види навчальної діяльності </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hint="eastAsia"/>
                <w:bCs/>
                <w:color w:val="auto"/>
                <w:sz w:val="26"/>
                <w:szCs w:val="26"/>
              </w:rPr>
            </w:pPr>
            <w:r>
              <w:rPr>
                <w:rFonts w:ascii="Times New Roman" w:hAnsi="Times New Roman" w:cs="Times New Roman"/>
                <w:bCs/>
                <w:color w:val="auto"/>
                <w:sz w:val="26"/>
                <w:szCs w:val="26"/>
              </w:rPr>
              <w:t>НД 1. Два есе за темою в межах тем 1 та 8 змісту дисципліни;</w:t>
            </w:r>
          </w:p>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НД 2. Виконання практичних завдань за темами 2, 3, 5, 6;</w:t>
            </w:r>
          </w:p>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НД 3. Групове дослідницьке завдання за темою 4;</w:t>
            </w:r>
          </w:p>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НД 4. Індивідуальне завдання (аналіз рішення ЄСПЛ) за темою 7;</w:t>
            </w:r>
          </w:p>
          <w:p w:rsidR="00B037F2" w:rsidRDefault="00B037F2">
            <w:pPr>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НД 5. Написання контрольних робіт за результатами вивчення теоретичного матеріалу.  </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olor w:val="auto"/>
                <w:sz w:val="26"/>
                <w:szCs w:val="26"/>
              </w:rPr>
            </w:pPr>
            <w:r>
              <w:rPr>
                <w:rFonts w:ascii="Times New Roman" w:hAnsi="Times New Roman" w:cs="Times New Roman"/>
                <w:b/>
                <w:color w:val="auto"/>
                <w:sz w:val="26"/>
                <w:szCs w:val="26"/>
              </w:rPr>
              <w:t>8.   Методи</w:t>
            </w:r>
            <w:r>
              <w:rPr>
                <w:rFonts w:ascii="Times New Roman" w:hAnsi="Times New Roman" w:cs="Times New Roman"/>
                <w:b/>
                <w:caps/>
                <w:color w:val="auto"/>
                <w:sz w:val="26"/>
                <w:szCs w:val="26"/>
              </w:rPr>
              <w:t xml:space="preserve"> </w:t>
            </w:r>
            <w:r>
              <w:rPr>
                <w:rFonts w:ascii="Times New Roman" w:hAnsi="Times New Roman" w:cs="Times New Roman"/>
                <w:b/>
                <w:color w:val="auto"/>
                <w:sz w:val="26"/>
                <w:szCs w:val="26"/>
              </w:rPr>
              <w:t>викладання, навчання</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037F2" w:rsidRDefault="00B037F2">
            <w:pPr>
              <w:rPr>
                <w:rFonts w:ascii="Times New Roman" w:hAnsi="Times New Roman" w:cs="Times New Roman" w:hint="eastAsia"/>
                <w:color w:val="auto"/>
                <w:sz w:val="26"/>
                <w:szCs w:val="26"/>
              </w:rPr>
            </w:pPr>
            <w:r>
              <w:rPr>
                <w:rFonts w:ascii="Times New Roman" w:hAnsi="Times New Roman" w:cs="Times New Roman"/>
                <w:color w:val="auto"/>
                <w:sz w:val="26"/>
                <w:szCs w:val="26"/>
              </w:rPr>
              <w:lastRenderedPageBreak/>
              <w:t>Дисципліна передбачає навчання через:</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МН 1. Лекції-візуалізації;</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МН 2. Інтерактивні лекції;</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МН 3. Практичні заняття;</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МН 4. Навчальна дискусія при обговоренні есе;</w:t>
            </w:r>
          </w:p>
          <w:p w:rsidR="00B037F2" w:rsidRDefault="00B037F2">
            <w:pPr>
              <w:rPr>
                <w:rFonts w:ascii="Times New Roman" w:hAnsi="Times New Roman" w:cs="Times New Roman"/>
                <w:color w:val="auto"/>
                <w:sz w:val="26"/>
                <w:szCs w:val="26"/>
              </w:rPr>
            </w:pP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Лекції надають студентам матеріал про поняття європейського права, правові засади європейської інтеграції, діяльності інституцій ЄС та Ради Європи, взаємини України з ЄС а Радою Європи, а також правовий статус громадян України в цьому аспекті, що є основою для самостійного навчання здобувачів вищої освіти (РН 1). Лекції доповнюються практичними заняттями, що надають студентам можливість застосовувати теоретичні знання на практичних прикладах (РН 1, РН 2, РН 3). Практико-орієнтоване навчання передбачає аналіз рішення ЄСПЛ, виконання групового практичного завдання стосовно співпраці України та ЄС  (РН 2, РН 3, РН 5). Самостійному навчанню сприятиме підготовка до лекцій та практичних занять. Підготовка есе забезпечує формування результатів навчання РН 3, РН 4, а участь у науковій дискусії при їх обговоренні – РН 4.</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olor w:val="auto"/>
                <w:sz w:val="26"/>
                <w:szCs w:val="26"/>
              </w:rPr>
              <w:t>9. Методи та критерії оцінювання</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olor w:val="auto"/>
                <w:sz w:val="26"/>
                <w:szCs w:val="26"/>
              </w:rPr>
            </w:pPr>
            <w:r>
              <w:rPr>
                <w:rFonts w:ascii="Times New Roman" w:hAnsi="Times New Roman" w:cs="Times New Roman"/>
                <w:b/>
                <w:color w:val="auto"/>
                <w:sz w:val="26"/>
                <w:szCs w:val="26"/>
              </w:rPr>
              <w:t>9.1. Критерії оцінювання</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357"/>
              <w:gridCol w:w="3166"/>
              <w:gridCol w:w="2971"/>
            </w:tblGrid>
            <w:tr w:rsidR="00B037F2">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ECTS</w:t>
                  </w:r>
                </w:p>
              </w:tc>
              <w:tc>
                <w:tcPr>
                  <w:tcW w:w="6140" w:type="dxa"/>
                  <w:gridSpan w:val="2"/>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за національною шкалою</w:t>
                  </w:r>
                </w:p>
              </w:tc>
            </w:tr>
            <w:tr w:rsidR="00B037F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right="-144"/>
                    <w:rPr>
                      <w:rFonts w:ascii="Times New Roman" w:hAnsi="Times New Roman" w:cs="Times New Roman"/>
                      <w:color w:val="auto"/>
                      <w:sz w:val="26"/>
                      <w:szCs w:val="26"/>
                    </w:rPr>
                  </w:pPr>
                  <w:r>
                    <w:rPr>
                      <w:rFonts w:ascii="Times New Roman" w:hAnsi="Times New Roman" w:cs="Times New Roman"/>
                      <w:color w:val="auto"/>
                      <w:sz w:val="26"/>
                      <w:szCs w:val="26"/>
                    </w:rPr>
                    <w:t>для екзамену, курсового проекту (роботи), практики</w:t>
                  </w:r>
                </w:p>
              </w:tc>
              <w:tc>
                <w:tcPr>
                  <w:tcW w:w="2972" w:type="dxa"/>
                  <w:tcBorders>
                    <w:top w:val="single" w:sz="4" w:space="0" w:color="auto"/>
                    <w:left w:val="single" w:sz="4" w:space="0" w:color="auto"/>
                    <w:bottom w:val="single" w:sz="4" w:space="0" w:color="auto"/>
                    <w:right w:val="single" w:sz="4" w:space="0" w:color="auto"/>
                  </w:tcBorders>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для заліку</w:t>
                  </w:r>
                </w:p>
              </w:tc>
            </w:tr>
            <w:tr w:rsidR="00B037F2">
              <w:tc>
                <w:tcPr>
                  <w:tcW w:w="213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відмінно  </w:t>
                  </w:r>
                </w:p>
              </w:tc>
              <w:tc>
                <w:tcPr>
                  <w:tcW w:w="2972" w:type="dxa"/>
                  <w:vMerge w:val="restart"/>
                  <w:tcBorders>
                    <w:top w:val="single" w:sz="4" w:space="0" w:color="auto"/>
                    <w:left w:val="single" w:sz="4" w:space="0" w:color="auto"/>
                    <w:bottom w:val="single" w:sz="4" w:space="0" w:color="auto"/>
                    <w:right w:val="single" w:sz="4" w:space="0" w:color="auto"/>
                  </w:tcBorders>
                </w:tcPr>
                <w:p w:rsidR="00B037F2" w:rsidRDefault="00B037F2">
                  <w:pPr>
                    <w:jc w:val="center"/>
                    <w:rPr>
                      <w:rFonts w:ascii="Times New Roman" w:hAnsi="Times New Roman" w:cs="Times New Roman"/>
                      <w:color w:val="auto"/>
                      <w:sz w:val="26"/>
                      <w:szCs w:val="26"/>
                    </w:rPr>
                  </w:pPr>
                </w:p>
                <w:p w:rsidR="00B037F2" w:rsidRDefault="00B037F2">
                  <w:pPr>
                    <w:jc w:val="center"/>
                    <w:rPr>
                      <w:rFonts w:ascii="Times New Roman" w:hAnsi="Times New Roman" w:cs="Times New Roman"/>
                      <w:color w:val="auto"/>
                      <w:sz w:val="26"/>
                      <w:szCs w:val="26"/>
                    </w:rPr>
                  </w:pPr>
                </w:p>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зараховано</w:t>
                  </w:r>
                </w:p>
              </w:tc>
            </w:tr>
            <w:tr w:rsidR="00B037F2">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r>
            <w:tr w:rsidR="00B037F2">
              <w:tc>
                <w:tcPr>
                  <w:tcW w:w="213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r>
            <w:tr w:rsidR="00B037F2">
              <w:tc>
                <w:tcPr>
                  <w:tcW w:w="213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69-74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r>
            <w:tr w:rsidR="00B037F2">
              <w:tc>
                <w:tcPr>
                  <w:tcW w:w="213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60-68</w:t>
                  </w:r>
                </w:p>
              </w:tc>
              <w:tc>
                <w:tcPr>
                  <w:tcW w:w="135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color w:val="auto"/>
                      <w:sz w:val="26"/>
                      <w:szCs w:val="26"/>
                    </w:rPr>
                  </w:pPr>
                </w:p>
              </w:tc>
            </w:tr>
            <w:tr w:rsidR="00B037F2">
              <w:tc>
                <w:tcPr>
                  <w:tcW w:w="213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можливістю повторного складання</w:t>
                  </w:r>
                </w:p>
              </w:tc>
              <w:tc>
                <w:tcPr>
                  <w:tcW w:w="2972" w:type="dxa"/>
                  <w:tcBorders>
                    <w:top w:val="single" w:sz="4" w:space="0" w:color="auto"/>
                    <w:left w:val="single" w:sz="4" w:space="0" w:color="auto"/>
                    <w:bottom w:val="single" w:sz="4" w:space="0" w:color="auto"/>
                    <w:right w:val="single" w:sz="4" w:space="0" w:color="auto"/>
                  </w:tcBorders>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можливістю повторного складання</w:t>
                  </w:r>
                </w:p>
              </w:tc>
            </w:tr>
            <w:tr w:rsidR="00B037F2">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обов’язковим повторним вивченням дисципліни</w:t>
                  </w:r>
                </w:p>
              </w:tc>
              <w:tc>
                <w:tcPr>
                  <w:tcW w:w="2972" w:type="dxa"/>
                  <w:tcBorders>
                    <w:top w:val="single" w:sz="4" w:space="0" w:color="auto"/>
                    <w:left w:val="single" w:sz="4" w:space="0" w:color="auto"/>
                    <w:bottom w:val="single" w:sz="4" w:space="0" w:color="auto"/>
                    <w:right w:val="single" w:sz="4" w:space="0" w:color="auto"/>
                  </w:tcBorders>
                  <w:hideMark/>
                </w:tcPr>
                <w:p w:rsidR="00B037F2" w:rsidRDefault="00B037F2">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обов’язковим повторним вивченням дисципліни</w:t>
                  </w:r>
                </w:p>
              </w:tc>
            </w:tr>
          </w:tbl>
          <w:p w:rsidR="00B037F2" w:rsidRDefault="00B037F2">
            <w:pPr>
              <w:rPr>
                <w:rFonts w:ascii="Times New Roman" w:hAnsi="Times New Roman" w:cs="Times New Roman"/>
                <w:b/>
                <w:color w:val="auto"/>
                <w:sz w:val="26"/>
                <w:szCs w:val="26"/>
              </w:rPr>
            </w:pP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olor w:val="auto"/>
                <w:sz w:val="26"/>
                <w:szCs w:val="26"/>
              </w:rPr>
            </w:pPr>
            <w:r>
              <w:rPr>
                <w:rFonts w:ascii="Times New Roman" w:hAnsi="Times New Roman" w:cs="Times New Roman"/>
                <w:b/>
                <w:color w:val="auto"/>
                <w:sz w:val="26"/>
                <w:szCs w:val="26"/>
              </w:rPr>
              <w:t>9.2 Методи поточного формативного оцінювання</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olor w:val="auto"/>
                <w:sz w:val="26"/>
                <w:szCs w:val="26"/>
              </w:rPr>
            </w:pPr>
            <w:r>
              <w:rPr>
                <w:rFonts w:ascii="Times New Roman" w:hAnsi="Times New Roman" w:cs="Times New Roman"/>
                <w:bCs/>
                <w:color w:val="auto"/>
                <w:sz w:val="26"/>
                <w:szCs w:val="26"/>
              </w:rPr>
              <w:t>За дисципліною передбачені такі методи поточного формативного оцінювання: опитування та усні коментарі викладача за його результатами, настанови викладачів в процесі виконання практичних завдань, обговорення та взаємооцінювання студентами виконаних практичних завдань.</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b/>
                <w:color w:val="auto"/>
                <w:sz w:val="26"/>
                <w:szCs w:val="26"/>
              </w:rPr>
            </w:pPr>
            <w:r>
              <w:rPr>
                <w:rFonts w:ascii="Times New Roman" w:hAnsi="Times New Roman" w:cs="Times New Roman"/>
                <w:b/>
                <w:color w:val="auto"/>
                <w:sz w:val="26"/>
                <w:szCs w:val="26"/>
              </w:rPr>
              <w:t>9.3 Методи підсумкового сумативного оцінювання</w:t>
            </w:r>
          </w:p>
        </w:tc>
      </w:tr>
      <w:tr w:rsidR="00B037F2" w:rsidTr="00B037F2">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ind w:firstLine="567"/>
              <w:jc w:val="both"/>
              <w:rPr>
                <w:rFonts w:ascii="Times New Roman" w:hAnsi="Times New Roman" w:cs="Times New Roman" w:hint="eastAsia"/>
                <w:color w:val="auto"/>
                <w:sz w:val="26"/>
                <w:szCs w:val="26"/>
              </w:rPr>
            </w:pPr>
            <w:r>
              <w:rPr>
                <w:rFonts w:ascii="Times New Roman" w:hAnsi="Times New Roman" w:cs="Times New Roman"/>
                <w:bCs/>
                <w:color w:val="auto"/>
                <w:sz w:val="26"/>
                <w:szCs w:val="26"/>
              </w:rPr>
              <w:t xml:space="preserve">Оцінювання впродовж семестру проводиться у формі усних </w:t>
            </w:r>
            <w:r>
              <w:rPr>
                <w:rFonts w:ascii="Times New Roman" w:hAnsi="Times New Roman" w:cs="Times New Roman"/>
                <w:color w:val="auto"/>
                <w:sz w:val="26"/>
                <w:szCs w:val="26"/>
              </w:rPr>
              <w:t>опитувань (М 1), перевірки есе (М 2), перевірки групового дослідницького завдання (М 3), перевірки індивідуального практичного завдання (М 4), тестування(М 5).</w:t>
            </w:r>
          </w:p>
          <w:p w:rsidR="00B037F2" w:rsidRDefault="00B037F2">
            <w:pPr>
              <w:pStyle w:val="a3"/>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Оцінка студента формується таким чином:</w:t>
            </w:r>
          </w:p>
          <w:p w:rsidR="00B037F2" w:rsidRDefault="00B037F2">
            <w:pPr>
              <w:pStyle w:val="a3"/>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lastRenderedPageBreak/>
              <w:t xml:space="preserve">1. виконання завдань на практичному занятті 40 балів; </w:t>
            </w:r>
          </w:p>
          <w:p w:rsidR="00B037F2" w:rsidRDefault="00B037F2">
            <w:pPr>
              <w:pStyle w:val="a3"/>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2. підготовка есе (написання, презентація, обговорення) 20 балів;</w:t>
            </w:r>
          </w:p>
          <w:p w:rsidR="00B037F2" w:rsidRDefault="00B037F2">
            <w:pPr>
              <w:pStyle w:val="a3"/>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3. виконання групового дослідницького завдання (10 балів);</w:t>
            </w:r>
          </w:p>
          <w:p w:rsidR="00B037F2" w:rsidRDefault="00B037F2">
            <w:pPr>
              <w:pStyle w:val="a3"/>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4. виконання індивідуального завдання (аналіз рішення ЄСПЛ) (10 балів);</w:t>
            </w:r>
          </w:p>
          <w:p w:rsidR="00B037F2" w:rsidRDefault="00B037F2">
            <w:pPr>
              <w:pStyle w:val="a3"/>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5. контрольна робота (тести) 20 балів.</w:t>
            </w:r>
          </w:p>
          <w:p w:rsidR="00B037F2" w:rsidRDefault="00B037F2">
            <w:pPr>
              <w:pStyle w:val="a3"/>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В особливих ситуаціях робота протягом семестру може бути виконана дистанційно на платформі </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lang w:val="ru-RU"/>
              </w:rPr>
              <w:t xml:space="preserve"> (</w:t>
            </w:r>
            <w:r>
              <w:rPr>
                <w:rFonts w:ascii="Times New Roman" w:hAnsi="Times New Roman" w:cs="Times New Roman"/>
                <w:bCs/>
                <w:color w:val="auto"/>
                <w:sz w:val="26"/>
                <w:szCs w:val="26"/>
                <w:lang w:val="en-US"/>
              </w:rPr>
              <w:t>www</w:t>
            </w:r>
            <w:r>
              <w:rPr>
                <w:rFonts w:ascii="Times New Roman" w:hAnsi="Times New Roman" w:cs="Times New Roman"/>
                <w:bCs/>
                <w:color w:val="auto"/>
                <w:sz w:val="26"/>
                <w:szCs w:val="26"/>
                <w:lang w:val="ru-RU"/>
              </w:rPr>
              <w:t>.</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lang w:val="ru-RU"/>
              </w:rPr>
              <w:t>.</w:t>
            </w:r>
            <w:r>
              <w:rPr>
                <w:rFonts w:ascii="Times New Roman" w:hAnsi="Times New Roman" w:cs="Times New Roman"/>
                <w:bCs/>
                <w:color w:val="auto"/>
                <w:sz w:val="26"/>
                <w:szCs w:val="26"/>
                <w:lang w:val="en-US"/>
              </w:rPr>
              <w:t>sumdu</w:t>
            </w:r>
            <w:r>
              <w:rPr>
                <w:rFonts w:ascii="Times New Roman" w:hAnsi="Times New Roman" w:cs="Times New Roman"/>
                <w:bCs/>
                <w:color w:val="auto"/>
                <w:sz w:val="26"/>
                <w:szCs w:val="26"/>
                <w:lang w:val="ru-RU"/>
              </w:rPr>
              <w:t>.</w:t>
            </w:r>
            <w:r>
              <w:rPr>
                <w:rFonts w:ascii="Times New Roman" w:hAnsi="Times New Roman" w:cs="Times New Roman"/>
                <w:bCs/>
                <w:color w:val="auto"/>
                <w:sz w:val="26"/>
                <w:szCs w:val="26"/>
                <w:lang w:val="en-US"/>
              </w:rPr>
              <w:t>edu</w:t>
            </w:r>
            <w:r>
              <w:rPr>
                <w:rFonts w:ascii="Times New Roman" w:hAnsi="Times New Roman" w:cs="Times New Roman"/>
                <w:bCs/>
                <w:color w:val="auto"/>
                <w:sz w:val="26"/>
                <w:szCs w:val="26"/>
                <w:lang w:val="ru-RU"/>
              </w:rPr>
              <w:t>.</w:t>
            </w:r>
            <w:r>
              <w:rPr>
                <w:rFonts w:ascii="Times New Roman" w:hAnsi="Times New Roman" w:cs="Times New Roman"/>
                <w:bCs/>
                <w:color w:val="auto"/>
                <w:sz w:val="26"/>
                <w:szCs w:val="26"/>
                <w:lang w:val="en-US"/>
              </w:rPr>
              <w:t>ua</w:t>
            </w:r>
            <w:r>
              <w:rPr>
                <w:rFonts w:ascii="Times New Roman" w:hAnsi="Times New Roman" w:cs="Times New Roman"/>
                <w:bCs/>
                <w:color w:val="auto"/>
                <w:sz w:val="26"/>
                <w:szCs w:val="26"/>
                <w:lang w:val="ru-RU"/>
              </w:rPr>
              <w:t>)</w:t>
            </w:r>
            <w:r>
              <w:rPr>
                <w:rFonts w:ascii="Times New Roman" w:hAnsi="Times New Roman" w:cs="Times New Roman"/>
                <w:bCs/>
                <w:color w:val="auto"/>
                <w:sz w:val="26"/>
                <w:szCs w:val="26"/>
              </w:rPr>
              <w:t xml:space="preserve"> з таким же розподілом балів за виконання завдань.</w:t>
            </w:r>
          </w:p>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Форма підсумкового контролю – диференційований залік.</w:t>
            </w:r>
          </w:p>
        </w:tc>
      </w:tr>
      <w:tr w:rsidR="00B037F2" w:rsidTr="00B037F2">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olor w:val="auto"/>
                <w:sz w:val="26"/>
                <w:szCs w:val="26"/>
              </w:rPr>
              <w:lastRenderedPageBreak/>
              <w:t xml:space="preserve">10.  Ресурсне забезпечення навчальної дисципліни </w:t>
            </w:r>
          </w:p>
        </w:tc>
      </w:tr>
      <w:tr w:rsidR="00B037F2" w:rsidTr="00B037F2">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olor w:val="auto"/>
                <w:sz w:val="26"/>
                <w:szCs w:val="26"/>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B037F2" w:rsidRDefault="00B037F2">
            <w:pPr>
              <w:rPr>
                <w:rFonts w:ascii="Times New Roman" w:hAnsi="Times New Roman" w:cs="Times New Roman"/>
                <w:color w:val="auto"/>
                <w:sz w:val="26"/>
                <w:szCs w:val="26"/>
              </w:rPr>
            </w:pPr>
            <w:r>
              <w:rPr>
                <w:rFonts w:ascii="Times New Roman" w:hAnsi="Times New Roman" w:cs="Times New Roman"/>
                <w:color w:val="auto"/>
                <w:sz w:val="26"/>
                <w:szCs w:val="26"/>
              </w:rPr>
              <w:t xml:space="preserve">Навчальний процес потребує використання: проєктора (ЗН 1), комп’ютерів для виконання завдань на платформі </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rPr>
              <w:t xml:space="preserve"> (ЗН 2) та власних мобільних пристроїв студентів (ЗН 3)</w:t>
            </w:r>
            <w:r>
              <w:rPr>
                <w:rFonts w:ascii="Times New Roman" w:hAnsi="Times New Roman" w:cs="Times New Roman"/>
                <w:color w:val="auto"/>
                <w:sz w:val="26"/>
                <w:szCs w:val="26"/>
              </w:rPr>
              <w:t>.</w:t>
            </w:r>
          </w:p>
          <w:p w:rsidR="00B037F2" w:rsidRDefault="00B037F2">
            <w:pPr>
              <w:rPr>
                <w:rFonts w:ascii="Times New Roman" w:hAnsi="Times New Roman" w:cs="Times New Roman"/>
                <w:color w:val="FF0000"/>
                <w:sz w:val="26"/>
                <w:szCs w:val="26"/>
              </w:rPr>
            </w:pPr>
          </w:p>
          <w:p w:rsidR="00B037F2" w:rsidRDefault="00B037F2">
            <w:pPr>
              <w:rPr>
                <w:rFonts w:ascii="Times New Roman" w:hAnsi="Times New Roman" w:cs="Times New Roman"/>
                <w:color w:val="FF0000"/>
                <w:sz w:val="26"/>
                <w:szCs w:val="26"/>
              </w:rPr>
            </w:pPr>
          </w:p>
          <w:p w:rsidR="00B037F2" w:rsidRDefault="00B037F2">
            <w:pPr>
              <w:rPr>
                <w:rFonts w:ascii="Times New Roman" w:hAnsi="Times New Roman" w:cs="Times New Roman"/>
                <w:color w:val="FF0000"/>
                <w:sz w:val="26"/>
                <w:szCs w:val="26"/>
              </w:rPr>
            </w:pPr>
          </w:p>
        </w:tc>
      </w:tr>
      <w:tr w:rsidR="00B037F2" w:rsidTr="00B037F2">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B037F2" w:rsidRDefault="00B037F2">
            <w:pPr>
              <w:rPr>
                <w:rFonts w:ascii="Times New Roman" w:hAnsi="Times New Roman" w:cs="Times New Roman"/>
                <w:color w:val="auto"/>
                <w:sz w:val="26"/>
                <w:szCs w:val="26"/>
              </w:rPr>
            </w:pPr>
            <w:r>
              <w:rPr>
                <w:rFonts w:ascii="Times New Roman" w:hAnsi="Times New Roman" w:cs="Times New Roman"/>
                <w:b/>
                <w:color w:val="auto"/>
                <w:sz w:val="26"/>
                <w:szCs w:val="26"/>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B037F2" w:rsidRDefault="00B037F2">
            <w:pPr>
              <w:rPr>
                <w:rFonts w:ascii="Times New Roman" w:hAnsi="Times New Roman" w:cs="Times New Roman"/>
                <w:i/>
                <w:color w:val="auto"/>
                <w:sz w:val="26"/>
                <w:szCs w:val="26"/>
              </w:rPr>
            </w:pPr>
            <w:r>
              <w:rPr>
                <w:rFonts w:ascii="Times New Roman" w:hAnsi="Times New Roman" w:cs="Times New Roman"/>
                <w:i/>
                <w:color w:val="auto"/>
                <w:sz w:val="26"/>
                <w:szCs w:val="26"/>
              </w:rPr>
              <w:t>Основна навчальна література</w:t>
            </w:r>
          </w:p>
          <w:p w:rsidR="00B037F2" w:rsidRDefault="00B037F2" w:rsidP="009B70F5">
            <w:pPr>
              <w:pStyle w:val="a3"/>
              <w:numPr>
                <w:ilvl w:val="0"/>
                <w:numId w:val="1"/>
              </w:numPr>
              <w:rPr>
                <w:rFonts w:ascii="Times New Roman" w:hAnsi="Times New Roman" w:cs="Times New Roman"/>
                <w:color w:val="FF0000"/>
                <w:sz w:val="26"/>
                <w:szCs w:val="26"/>
              </w:rPr>
            </w:pPr>
            <w:r>
              <w:rPr>
                <w:rFonts w:ascii="Times New Roman" w:hAnsi="Times New Roman" w:cs="Times New Roman"/>
                <w:color w:val="auto"/>
                <w:sz w:val="28"/>
                <w:szCs w:val="28"/>
              </w:rPr>
              <w:t>Право Європейського Союзу  : навчальний посібник / ред.: Ж. Моне, Р. А. Петров. 5-те вид., змін. і доп. (відповідно до положень Лісабонського Договору). К. : Істина, 2013. 384 с.</w:t>
            </w:r>
          </w:p>
          <w:p w:rsidR="00B037F2" w:rsidRDefault="00B037F2" w:rsidP="009B70F5">
            <w:pPr>
              <w:pStyle w:val="a3"/>
              <w:numPr>
                <w:ilvl w:val="0"/>
                <w:numId w:val="1"/>
              </w:numPr>
              <w:rPr>
                <w:rFonts w:ascii="Times New Roman" w:hAnsi="Times New Roman" w:cs="Times New Roman"/>
                <w:color w:val="FF0000"/>
                <w:sz w:val="26"/>
                <w:szCs w:val="26"/>
              </w:rPr>
            </w:pPr>
            <w:r>
              <w:rPr>
                <w:rFonts w:ascii="Times New Roman" w:hAnsi="Times New Roman" w:cs="Times New Roman"/>
                <w:color w:val="auto"/>
                <w:sz w:val="28"/>
                <w:szCs w:val="28"/>
              </w:rPr>
              <w:t>Європейська інтеграція  : навчальний посібник / ред.: М. І. Макаренко, Л. І. Хомутенко. К. : ЦУЛ, 2014. 344 с.</w:t>
            </w:r>
          </w:p>
          <w:p w:rsidR="00B037F2" w:rsidRDefault="00B037F2" w:rsidP="009B70F5">
            <w:pPr>
              <w:pStyle w:val="a3"/>
              <w:numPr>
                <w:ilvl w:val="0"/>
                <w:numId w:val="1"/>
              </w:numPr>
              <w:rPr>
                <w:rFonts w:ascii="Times New Roman" w:hAnsi="Times New Roman" w:cs="Times New Roman"/>
                <w:color w:val="FF0000"/>
                <w:sz w:val="26"/>
                <w:szCs w:val="26"/>
              </w:rPr>
            </w:pPr>
            <w:r>
              <w:rPr>
                <w:rFonts w:ascii="Times New Roman" w:hAnsi="Times New Roman" w:cs="Times New Roman"/>
                <w:color w:val="auto"/>
                <w:sz w:val="28"/>
                <w:szCs w:val="28"/>
              </w:rPr>
              <w:t>Право Європейського Союзу  : підручник / ред. О. К. Вишняков. Одеса : Фенікс, 2013. 883 с.</w:t>
            </w:r>
          </w:p>
          <w:p w:rsidR="00B037F2" w:rsidRDefault="00B037F2">
            <w:pPr>
              <w:rPr>
                <w:rFonts w:ascii="Times New Roman" w:hAnsi="Times New Roman" w:cs="Times New Roman"/>
                <w:i/>
                <w:color w:val="auto"/>
                <w:sz w:val="26"/>
                <w:szCs w:val="26"/>
              </w:rPr>
            </w:pPr>
            <w:r>
              <w:rPr>
                <w:rFonts w:ascii="Times New Roman" w:hAnsi="Times New Roman" w:cs="Times New Roman"/>
                <w:i/>
                <w:color w:val="auto"/>
                <w:sz w:val="26"/>
                <w:szCs w:val="26"/>
              </w:rPr>
              <w:t>Додаткова рекомендована література</w:t>
            </w:r>
          </w:p>
          <w:p w:rsidR="00B037F2" w:rsidRDefault="00B037F2" w:rsidP="009B70F5">
            <w:pPr>
              <w:pStyle w:val="a3"/>
              <w:numPr>
                <w:ilvl w:val="0"/>
                <w:numId w:val="2"/>
              </w:numPr>
              <w:rPr>
                <w:rFonts w:ascii="Times New Roman" w:hAnsi="Times New Roman" w:cs="Times New Roman"/>
                <w:color w:val="auto"/>
                <w:sz w:val="28"/>
                <w:szCs w:val="28"/>
              </w:rPr>
            </w:pPr>
            <w:r>
              <w:rPr>
                <w:rFonts w:ascii="Times New Roman" w:hAnsi="Times New Roman" w:cs="Times New Roman"/>
                <w:color w:val="auto"/>
                <w:sz w:val="28"/>
                <w:szCs w:val="28"/>
              </w:rPr>
              <w:t>Європейський Союз: що це таке і що він робить. К. : Представництво ЄС, 2018.  58 с.</w:t>
            </w:r>
          </w:p>
          <w:p w:rsidR="00B037F2" w:rsidRDefault="00B037F2" w:rsidP="009B70F5">
            <w:pPr>
              <w:pStyle w:val="a3"/>
              <w:numPr>
                <w:ilvl w:val="0"/>
                <w:numId w:val="2"/>
              </w:numPr>
              <w:rPr>
                <w:rFonts w:ascii="Times New Roman" w:hAnsi="Times New Roman" w:cs="Times New Roman"/>
                <w:color w:val="auto"/>
                <w:sz w:val="26"/>
                <w:szCs w:val="26"/>
              </w:rPr>
            </w:pPr>
            <w:r>
              <w:rPr>
                <w:rFonts w:ascii="Times New Roman" w:hAnsi="Times New Roman" w:cs="Times New Roman"/>
                <w:color w:val="auto"/>
                <w:sz w:val="26"/>
                <w:szCs w:val="26"/>
              </w:rPr>
              <w:t xml:space="preserve">Магновський, І. Європейський суд з прав людини як міжнародно-правова гарантія захисту прав і свобод громадян України. </w:t>
            </w:r>
            <w:r>
              <w:rPr>
                <w:rFonts w:ascii="Times New Roman" w:hAnsi="Times New Roman" w:cs="Times New Roman"/>
                <w:i/>
                <w:color w:val="auto"/>
                <w:sz w:val="26"/>
                <w:szCs w:val="26"/>
              </w:rPr>
              <w:t>Вісник Національного університету "Львівська політехніка". Юридичні науки</w:t>
            </w:r>
            <w:r>
              <w:rPr>
                <w:rFonts w:ascii="Times New Roman" w:hAnsi="Times New Roman" w:cs="Times New Roman"/>
                <w:color w:val="auto"/>
                <w:sz w:val="26"/>
                <w:szCs w:val="26"/>
              </w:rPr>
              <w:t>. 2017. № 861. С. 291-296.</w:t>
            </w:r>
          </w:p>
          <w:p w:rsidR="00B037F2" w:rsidRDefault="00B037F2">
            <w:pPr>
              <w:rPr>
                <w:rFonts w:ascii="Times New Roman" w:hAnsi="Times New Roman" w:cs="Times New Roman"/>
                <w:i/>
                <w:color w:val="auto"/>
                <w:sz w:val="26"/>
                <w:szCs w:val="26"/>
              </w:rPr>
            </w:pPr>
            <w:r>
              <w:rPr>
                <w:rFonts w:ascii="Times New Roman" w:hAnsi="Times New Roman" w:cs="Times New Roman"/>
                <w:i/>
                <w:color w:val="auto"/>
                <w:sz w:val="26"/>
                <w:szCs w:val="26"/>
              </w:rPr>
              <w:t>Інформаційні ресурси в Інтернеті</w:t>
            </w:r>
          </w:p>
          <w:p w:rsidR="00B037F2" w:rsidRDefault="00B037F2" w:rsidP="009B70F5">
            <w:pPr>
              <w:pStyle w:val="a3"/>
              <w:numPr>
                <w:ilvl w:val="0"/>
                <w:numId w:val="3"/>
              </w:numPr>
              <w:rPr>
                <w:rFonts w:ascii="Times New Roman" w:hAnsi="Times New Roman" w:cs="Times New Roman"/>
                <w:color w:val="auto"/>
                <w:sz w:val="26"/>
                <w:szCs w:val="26"/>
              </w:rPr>
            </w:pPr>
            <w:r>
              <w:rPr>
                <w:rFonts w:ascii="Times New Roman" w:hAnsi="Times New Roman" w:cs="Times New Roman"/>
                <w:color w:val="auto"/>
                <w:sz w:val="26"/>
                <w:szCs w:val="26"/>
              </w:rPr>
              <w:t xml:space="preserve">Сайт нормативних документів ЄС. </w:t>
            </w:r>
            <w:r>
              <w:rPr>
                <w:rFonts w:ascii="Times New Roman" w:hAnsi="Times New Roman" w:cs="Times New Roman"/>
                <w:color w:val="auto"/>
                <w:sz w:val="26"/>
                <w:szCs w:val="26"/>
                <w:lang w:val="en-US"/>
              </w:rPr>
              <w:t>URL</w:t>
            </w:r>
            <w:r>
              <w:rPr>
                <w:rFonts w:ascii="Times New Roman" w:hAnsi="Times New Roman" w:cs="Times New Roman"/>
                <w:color w:val="auto"/>
                <w:sz w:val="26"/>
                <w:szCs w:val="26"/>
              </w:rPr>
              <w:t>:  https://eur-lex.europa.eu/homepage.html</w:t>
            </w:r>
          </w:p>
          <w:p w:rsidR="00B037F2" w:rsidRDefault="00B037F2" w:rsidP="009B70F5">
            <w:pPr>
              <w:pStyle w:val="a3"/>
              <w:numPr>
                <w:ilvl w:val="0"/>
                <w:numId w:val="3"/>
              </w:numPr>
              <w:rPr>
                <w:rFonts w:ascii="Times New Roman" w:hAnsi="Times New Roman" w:cs="Times New Roman"/>
                <w:color w:val="auto"/>
                <w:sz w:val="26"/>
                <w:szCs w:val="26"/>
              </w:rPr>
            </w:pPr>
            <w:r>
              <w:rPr>
                <w:rFonts w:ascii="Times New Roman" w:hAnsi="Times New Roman" w:cs="Times New Roman"/>
                <w:color w:val="auto"/>
                <w:sz w:val="26"/>
                <w:szCs w:val="26"/>
              </w:rPr>
              <w:t xml:space="preserve">Сайт ЄСПЛ. </w:t>
            </w:r>
            <w:r>
              <w:rPr>
                <w:rFonts w:ascii="Times New Roman" w:hAnsi="Times New Roman" w:cs="Times New Roman"/>
                <w:color w:val="auto"/>
                <w:sz w:val="26"/>
                <w:szCs w:val="26"/>
                <w:lang w:val="en-US"/>
              </w:rPr>
              <w:t>URL</w:t>
            </w:r>
            <w:r>
              <w:rPr>
                <w:rFonts w:ascii="Times New Roman" w:hAnsi="Times New Roman" w:cs="Times New Roman"/>
                <w:color w:val="auto"/>
                <w:sz w:val="26"/>
                <w:szCs w:val="26"/>
              </w:rPr>
              <w:t>:  https://www.echr.coe.int/Pages/home.aspx?p=applicants/ukr&amp;c=</w:t>
            </w:r>
          </w:p>
          <w:p w:rsidR="00B037F2" w:rsidRDefault="00B037F2" w:rsidP="009B70F5">
            <w:pPr>
              <w:pStyle w:val="a3"/>
              <w:numPr>
                <w:ilvl w:val="0"/>
                <w:numId w:val="3"/>
              </w:numPr>
              <w:rPr>
                <w:rFonts w:ascii="Times New Roman" w:hAnsi="Times New Roman" w:cs="Times New Roman"/>
                <w:color w:val="auto"/>
                <w:sz w:val="26"/>
                <w:szCs w:val="26"/>
              </w:rPr>
            </w:pPr>
            <w:r>
              <w:rPr>
                <w:rFonts w:ascii="Times New Roman" w:hAnsi="Times New Roman" w:cs="Times New Roman"/>
                <w:color w:val="auto"/>
                <w:sz w:val="26"/>
                <w:szCs w:val="26"/>
              </w:rPr>
              <w:t>Тюріна О.В. Основи права Європейського Союзу. URL: http://elar.naiau.kiev.ua/jspui/bitstream/123456789/6077/1/Tiurina%20O.%20V.%20Fundamentals%20of%20the%20European%20Union.pdf</w:t>
            </w:r>
          </w:p>
          <w:p w:rsidR="00B037F2" w:rsidRDefault="00B037F2" w:rsidP="009B70F5">
            <w:pPr>
              <w:pStyle w:val="a3"/>
              <w:numPr>
                <w:ilvl w:val="0"/>
                <w:numId w:val="3"/>
              </w:numPr>
              <w:rPr>
                <w:rFonts w:ascii="Times New Roman" w:hAnsi="Times New Roman" w:cs="Times New Roman"/>
                <w:color w:val="auto"/>
                <w:sz w:val="26"/>
                <w:szCs w:val="26"/>
              </w:rPr>
            </w:pPr>
            <w:r>
              <w:rPr>
                <w:rFonts w:ascii="Times New Roman" w:hAnsi="Times New Roman" w:cs="Times New Roman"/>
                <w:color w:val="auto"/>
                <w:sz w:val="26"/>
                <w:szCs w:val="26"/>
              </w:rPr>
              <w:t>Право Європейського Союзу. Конспект лекцій. Дніпро, 2016. URL: https://dduvs.in.ua/wp-content/uploads/files/Structure/library/student/lectures/11</w:t>
            </w:r>
            <w:r>
              <w:rPr>
                <w:rFonts w:ascii="Times New Roman" w:hAnsi="Times New Roman" w:cs="Times New Roman"/>
                <w:color w:val="auto"/>
                <w:sz w:val="26"/>
                <w:szCs w:val="26"/>
              </w:rPr>
              <w:lastRenderedPageBreak/>
              <w:t>17/16.1.pdf</w:t>
            </w:r>
          </w:p>
          <w:p w:rsidR="00B037F2" w:rsidRDefault="00B037F2" w:rsidP="009B70F5">
            <w:pPr>
              <w:pStyle w:val="a3"/>
              <w:numPr>
                <w:ilvl w:val="0"/>
                <w:numId w:val="3"/>
              </w:numPr>
              <w:rPr>
                <w:rFonts w:ascii="Times New Roman" w:hAnsi="Times New Roman" w:cs="Times New Roman"/>
                <w:color w:val="auto"/>
                <w:sz w:val="26"/>
                <w:szCs w:val="26"/>
              </w:rPr>
            </w:pPr>
            <w:r>
              <w:rPr>
                <w:rFonts w:ascii="Times New Roman" w:hAnsi="Times New Roman" w:cs="Times New Roman"/>
                <w:color w:val="auto"/>
                <w:sz w:val="26"/>
                <w:szCs w:val="26"/>
              </w:rPr>
              <w:t xml:space="preserve">Soft Law, Self-Regulation and Co-Regulation in European Law: Where Do They Meet? </w:t>
            </w:r>
            <w:r>
              <w:rPr>
                <w:rFonts w:ascii="Times New Roman" w:hAnsi="Times New Roman" w:cs="Times New Roman"/>
                <w:i/>
                <w:color w:val="auto"/>
                <w:sz w:val="26"/>
                <w:szCs w:val="26"/>
              </w:rPr>
              <w:t>Electronic Journal of Comparative Law</w:t>
            </w:r>
            <w:r>
              <w:rPr>
                <w:rFonts w:ascii="Times New Roman" w:hAnsi="Times New Roman" w:cs="Times New Roman"/>
                <w:color w:val="auto"/>
                <w:sz w:val="26"/>
                <w:szCs w:val="26"/>
              </w:rPr>
              <w:t xml:space="preserve">, Vol. 9, No. 1, January 2005.  </w:t>
            </w:r>
            <w:r>
              <w:rPr>
                <w:rFonts w:ascii="Times New Roman" w:hAnsi="Times New Roman" w:cs="Times New Roman"/>
                <w:color w:val="auto"/>
                <w:sz w:val="26"/>
                <w:szCs w:val="26"/>
                <w:lang w:val="en-US"/>
              </w:rPr>
              <w:t>URL</w:t>
            </w:r>
            <w:r>
              <w:rPr>
                <w:rFonts w:ascii="Times New Roman" w:hAnsi="Times New Roman" w:cs="Times New Roman"/>
                <w:color w:val="auto"/>
                <w:sz w:val="26"/>
                <w:szCs w:val="26"/>
              </w:rPr>
              <w:t>: https://papers.ssrn.com/sol3/papers.cfm?abstract_id=943063</w:t>
            </w:r>
          </w:p>
          <w:p w:rsidR="00B037F2" w:rsidRDefault="00B037F2" w:rsidP="009B70F5">
            <w:pPr>
              <w:pStyle w:val="a3"/>
              <w:numPr>
                <w:ilvl w:val="0"/>
                <w:numId w:val="3"/>
              </w:numPr>
              <w:rPr>
                <w:rFonts w:ascii="Times New Roman" w:hAnsi="Times New Roman" w:cs="Times New Roman"/>
                <w:color w:val="auto"/>
                <w:sz w:val="26"/>
                <w:szCs w:val="26"/>
              </w:rPr>
            </w:pPr>
            <w:r>
              <w:rPr>
                <w:rFonts w:ascii="Times New Roman" w:hAnsi="Times New Roman" w:cs="Times New Roman"/>
                <w:color w:val="auto"/>
                <w:sz w:val="26"/>
                <w:szCs w:val="26"/>
                <w:lang w:val="en-US"/>
              </w:rPr>
              <w:t>Spano</w:t>
            </w:r>
            <w:r>
              <w:rPr>
                <w:rFonts w:ascii="Times New Roman" w:hAnsi="Times New Roman" w:cs="Times New Roman"/>
                <w:color w:val="auto"/>
                <w:sz w:val="26"/>
                <w:szCs w:val="26"/>
              </w:rPr>
              <w:t xml:space="preserve">, </w:t>
            </w:r>
            <w:r>
              <w:rPr>
                <w:rFonts w:ascii="Times New Roman" w:hAnsi="Times New Roman" w:cs="Times New Roman"/>
                <w:color w:val="auto"/>
                <w:sz w:val="26"/>
                <w:szCs w:val="26"/>
                <w:lang w:val="en-US"/>
              </w:rPr>
              <w:t>Robert</w:t>
            </w:r>
            <w:r>
              <w:rPr>
                <w:rFonts w:ascii="Times New Roman" w:hAnsi="Times New Roman" w:cs="Times New Roman"/>
                <w:color w:val="auto"/>
                <w:sz w:val="26"/>
                <w:szCs w:val="26"/>
              </w:rPr>
              <w:t xml:space="preserve">. The Future of the European Court of Human Rights—Subsidiarity, Process-Based Review and the Rule of Law. </w:t>
            </w:r>
            <w:r>
              <w:rPr>
                <w:rFonts w:ascii="Times New Roman" w:hAnsi="Times New Roman" w:cs="Times New Roman"/>
                <w:i/>
                <w:color w:val="auto"/>
                <w:sz w:val="26"/>
                <w:szCs w:val="26"/>
              </w:rPr>
              <w:t>Human Rights Law Review</w:t>
            </w:r>
            <w:r>
              <w:rPr>
                <w:rFonts w:ascii="Times New Roman" w:hAnsi="Times New Roman" w:cs="Times New Roman"/>
                <w:color w:val="auto"/>
                <w:sz w:val="26"/>
                <w:szCs w:val="26"/>
              </w:rPr>
              <w:t xml:space="preserve">, Volume 18, Issue 3, September 2018, Pages 473–494 </w:t>
            </w:r>
            <w:r>
              <w:rPr>
                <w:rFonts w:ascii="Times New Roman" w:hAnsi="Times New Roman" w:cs="Times New Roman"/>
                <w:color w:val="auto"/>
                <w:sz w:val="26"/>
                <w:szCs w:val="26"/>
                <w:lang w:val="en-US"/>
              </w:rPr>
              <w:t>URL</w:t>
            </w:r>
            <w:r>
              <w:rPr>
                <w:rFonts w:ascii="Times New Roman" w:hAnsi="Times New Roman" w:cs="Times New Roman"/>
                <w:color w:val="auto"/>
                <w:sz w:val="26"/>
                <w:szCs w:val="26"/>
              </w:rPr>
              <w:t>: https://academic.oup.com/hrlr/article/18/3/473/4999870</w:t>
            </w:r>
          </w:p>
        </w:tc>
      </w:tr>
    </w:tbl>
    <w:p w:rsidR="00D26C45" w:rsidRDefault="00D26C45"/>
    <w:sectPr w:rsidR="00D26C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588"/>
    <w:multiLevelType w:val="hybridMultilevel"/>
    <w:tmpl w:val="E4264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A1705AF"/>
    <w:multiLevelType w:val="hybridMultilevel"/>
    <w:tmpl w:val="965CBC92"/>
    <w:lvl w:ilvl="0" w:tplc="DFB011FC">
      <w:start w:val="1"/>
      <w:numFmt w:val="decimal"/>
      <w:lvlText w:val="%1."/>
      <w:lvlJc w:val="left"/>
      <w:pPr>
        <w:ind w:left="1080" w:hanging="360"/>
      </w:pPr>
      <w:rPr>
        <w:color w:val="auto"/>
        <w:sz w:val="28"/>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4E205469"/>
    <w:multiLevelType w:val="hybridMultilevel"/>
    <w:tmpl w:val="59C45050"/>
    <w:lvl w:ilvl="0" w:tplc="DFB011FC">
      <w:start w:val="1"/>
      <w:numFmt w:val="decimal"/>
      <w:lvlText w:val="%1."/>
      <w:lvlJc w:val="left"/>
      <w:pPr>
        <w:ind w:left="720" w:hanging="360"/>
      </w:pPr>
      <w:rPr>
        <w:color w:val="auto"/>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CD"/>
    <w:rsid w:val="00B037F2"/>
    <w:rsid w:val="00CA41CD"/>
    <w:rsid w:val="00D26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F2"/>
    <w:pPr>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F2"/>
    <w:pPr>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10452</Words>
  <Characters>5958</Characters>
  <Application>Microsoft Office Word</Application>
  <DocSecurity>0</DocSecurity>
  <Lines>49</Lines>
  <Paragraphs>32</Paragraphs>
  <ScaleCrop>false</ScaleCrop>
  <Company>Home</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2020-01-24T11:10:00Z</dcterms:created>
  <dcterms:modified xsi:type="dcterms:W3CDTF">2020-01-24T11:11:00Z</dcterms:modified>
</cp:coreProperties>
</file>